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7E54F" w14:textId="0A403A9E" w:rsidR="009A514D" w:rsidRPr="009156E3" w:rsidRDefault="00483D06" w:rsidP="009A514D">
      <w:pPr>
        <w:ind w:firstLine="567"/>
        <w:rPr>
          <w:rFonts w:ascii="Arial" w:hAnsi="Arial" w:cs="Arial"/>
        </w:rPr>
      </w:pPr>
      <w:r>
        <w:rPr>
          <w:noProof/>
        </w:rPr>
        <w:drawing>
          <wp:inline distT="0" distB="0" distL="0" distR="0" wp14:anchorId="5D156948" wp14:editId="1974DD9A">
            <wp:extent cx="1297277" cy="1297277"/>
            <wp:effectExtent l="0" t="0" r="0" b="0"/>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inline>
        </w:drawing>
      </w:r>
    </w:p>
    <w:p w14:paraId="54050295" w14:textId="77777777" w:rsidR="009A514D" w:rsidRPr="009156E3" w:rsidRDefault="009A514D" w:rsidP="009A514D">
      <w:pPr>
        <w:ind w:firstLine="567"/>
        <w:rPr>
          <w:rFonts w:ascii="Arial" w:hAnsi="Arial" w:cs="Arial"/>
        </w:rPr>
      </w:pPr>
    </w:p>
    <w:p w14:paraId="49775B81" w14:textId="5C3AD107" w:rsidR="008172DA" w:rsidRDefault="008172DA" w:rsidP="00483D06">
      <w:pPr>
        <w:rPr>
          <w:rFonts w:ascii="Arial" w:hAnsi="Arial" w:cs="Arial"/>
        </w:rPr>
      </w:pPr>
      <w:bookmarkStart w:id="0" w:name="_GoBack"/>
      <w:bookmarkEnd w:id="0"/>
    </w:p>
    <w:p w14:paraId="02FE32D8" w14:textId="77777777" w:rsidR="008172DA" w:rsidRPr="009156E3" w:rsidRDefault="008172DA" w:rsidP="009A514D">
      <w:pPr>
        <w:ind w:firstLine="567"/>
        <w:rPr>
          <w:rFonts w:ascii="Arial" w:hAnsi="Arial" w:cs="Arial"/>
        </w:rPr>
      </w:pPr>
    </w:p>
    <w:p w14:paraId="6CF13533" w14:textId="77777777" w:rsidR="00961E43" w:rsidRDefault="00961E43"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p>
    <w:p w14:paraId="7C92D039" w14:textId="77777777" w:rsidR="0040155A" w:rsidRDefault="009A514D" w:rsidP="0040155A">
      <w:pPr>
        <w:pBdr>
          <w:top w:val="single" w:sz="4" w:space="0" w:color="auto"/>
          <w:left w:val="single" w:sz="4" w:space="4" w:color="auto"/>
          <w:bottom w:val="single" w:sz="4" w:space="1" w:color="auto"/>
          <w:right w:val="single" w:sz="4" w:space="4" w:color="auto"/>
        </w:pBdr>
        <w:jc w:val="center"/>
        <w:rPr>
          <w:rFonts w:ascii="Arial" w:hAnsi="Arial" w:cs="Arial"/>
          <w:b/>
          <w:szCs w:val="20"/>
        </w:rPr>
      </w:pPr>
      <w:r w:rsidRPr="009156E3">
        <w:rPr>
          <w:rFonts w:ascii="Arial" w:hAnsi="Arial" w:cs="Arial"/>
          <w:b/>
          <w:szCs w:val="20"/>
        </w:rPr>
        <w:t>PROTECTION DE L’INFORMATION DE DIFFUSION RESTREINTE</w:t>
      </w:r>
    </w:p>
    <w:p w14:paraId="274B24CD" w14:textId="77777777" w:rsidR="009A514D" w:rsidRDefault="009A514D" w:rsidP="0040155A">
      <w:pPr>
        <w:pBdr>
          <w:top w:val="single" w:sz="4" w:space="0" w:color="auto"/>
          <w:left w:val="single" w:sz="4" w:space="4" w:color="auto"/>
          <w:bottom w:val="single" w:sz="4" w:space="1" w:color="auto"/>
          <w:right w:val="single" w:sz="4" w:space="4" w:color="auto"/>
        </w:pBdr>
        <w:jc w:val="center"/>
        <w:rPr>
          <w:rFonts w:ascii="Arial" w:hAnsi="Arial" w:cs="Arial"/>
          <w:b/>
          <w:szCs w:val="20"/>
        </w:rPr>
      </w:pPr>
      <w:r w:rsidRPr="009156E3">
        <w:rPr>
          <w:rFonts w:ascii="Arial" w:hAnsi="Arial" w:cs="Arial"/>
          <w:b/>
          <w:szCs w:val="20"/>
        </w:rPr>
        <w:t>REGLES DE SÉCURITÉ</w:t>
      </w:r>
      <w:r w:rsidR="00C875F5">
        <w:rPr>
          <w:rFonts w:ascii="Arial" w:hAnsi="Arial" w:cs="Arial"/>
          <w:b/>
          <w:szCs w:val="20"/>
        </w:rPr>
        <w:t xml:space="preserve"> </w:t>
      </w:r>
      <w:r w:rsidRPr="009156E3">
        <w:rPr>
          <w:rFonts w:ascii="Arial" w:hAnsi="Arial" w:cs="Arial"/>
          <w:b/>
          <w:szCs w:val="20"/>
        </w:rPr>
        <w:t>INFORMATIQUE</w:t>
      </w:r>
    </w:p>
    <w:p w14:paraId="1FD32C41" w14:textId="77777777" w:rsidR="008172DA" w:rsidRPr="009156E3" w:rsidRDefault="008172DA"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p>
    <w:p w14:paraId="03558ED0" w14:textId="77777777" w:rsidR="009A514D" w:rsidRPr="009156E3" w:rsidRDefault="009A514D" w:rsidP="009A514D">
      <w:pPr>
        <w:rPr>
          <w:rFonts w:ascii="Arial" w:hAnsi="Arial" w:cs="Arial"/>
        </w:rPr>
      </w:pPr>
    </w:p>
    <w:p w14:paraId="045462D6" w14:textId="4B6BFD0F" w:rsidR="009A514D" w:rsidRPr="009156E3" w:rsidRDefault="008172DA" w:rsidP="009A514D">
      <w:pPr>
        <w:jc w:val="center"/>
        <w:rPr>
          <w:rFonts w:ascii="Arial" w:hAnsi="Arial" w:cs="Arial"/>
          <w:b/>
        </w:rPr>
      </w:pPr>
      <w:r>
        <w:rPr>
          <w:rFonts w:ascii="Arial" w:hAnsi="Arial" w:cs="Arial"/>
          <w:b/>
        </w:rPr>
        <w:t xml:space="preserve">Version du </w:t>
      </w:r>
      <w:r w:rsidR="002D4755">
        <w:rPr>
          <w:rFonts w:ascii="Arial" w:hAnsi="Arial" w:cs="Arial"/>
          <w:b/>
        </w:rPr>
        <w:t>25</w:t>
      </w:r>
      <w:r w:rsidR="00F732B5">
        <w:rPr>
          <w:rFonts w:ascii="Arial" w:hAnsi="Arial" w:cs="Arial"/>
          <w:b/>
        </w:rPr>
        <w:t>/06/2021</w:t>
      </w:r>
    </w:p>
    <w:p w14:paraId="346051BB" w14:textId="77777777" w:rsidR="009A514D" w:rsidRPr="009156E3" w:rsidRDefault="009A514D" w:rsidP="009A514D">
      <w:pPr>
        <w:jc w:val="center"/>
        <w:rPr>
          <w:rFonts w:ascii="Arial" w:hAnsi="Arial" w:cs="Arial"/>
          <w:b/>
        </w:rPr>
      </w:pPr>
    </w:p>
    <w:p w14:paraId="6E2C504B" w14:textId="77777777" w:rsidR="008172DA" w:rsidRDefault="009A514D" w:rsidP="00970621">
      <w:pPr>
        <w:pStyle w:val="Titre1"/>
        <w:numPr>
          <w:ilvl w:val="0"/>
          <w:numId w:val="0"/>
        </w:numPr>
      </w:pPr>
      <w:r w:rsidRPr="009156E3">
        <w:br w:type="page"/>
      </w:r>
    </w:p>
    <w:p w14:paraId="35113386" w14:textId="77777777" w:rsidR="008172DA" w:rsidRPr="009156E3" w:rsidRDefault="008172DA" w:rsidP="008172DA">
      <w:pPr>
        <w:jc w:val="center"/>
        <w:rPr>
          <w:rFonts w:ascii="Arial" w:hAnsi="Arial" w:cs="Arial"/>
          <w:b/>
        </w:rPr>
      </w:pPr>
    </w:p>
    <w:p w14:paraId="6FF27345" w14:textId="77777777" w:rsidR="008172DA" w:rsidRPr="009156E3" w:rsidRDefault="008172DA" w:rsidP="008172DA">
      <w:pPr>
        <w:jc w:val="center"/>
        <w:rPr>
          <w:rFonts w:ascii="Arial" w:hAnsi="Arial" w:cs="Arial"/>
          <w:b/>
        </w:rPr>
      </w:pPr>
      <w:r w:rsidRPr="009156E3">
        <w:rPr>
          <w:rFonts w:ascii="Arial" w:hAnsi="Arial" w:cs="Arial"/>
          <w:b/>
        </w:rPr>
        <w:t>SOMMAIRE</w:t>
      </w:r>
    </w:p>
    <w:p w14:paraId="433D04DE" w14:textId="77777777" w:rsidR="008172DA" w:rsidRPr="009156E3" w:rsidRDefault="008172DA" w:rsidP="008172DA">
      <w:pPr>
        <w:jc w:val="center"/>
        <w:rPr>
          <w:rFonts w:ascii="Arial" w:hAnsi="Arial" w:cs="Arial"/>
          <w:b/>
        </w:rPr>
      </w:pPr>
    </w:p>
    <w:p w14:paraId="4AEDEA67" w14:textId="61E3254A" w:rsidR="006A399E" w:rsidRDefault="008172DA">
      <w:pPr>
        <w:pStyle w:val="TM1"/>
        <w:tabs>
          <w:tab w:val="right" w:leader="dot" w:pos="9062"/>
        </w:tabs>
        <w:rPr>
          <w:rFonts w:asciiTheme="minorHAnsi" w:eastAsiaTheme="minorEastAsia" w:hAnsiTheme="minorHAnsi" w:cstheme="minorBidi"/>
          <w:noProof/>
          <w:sz w:val="22"/>
          <w:lang w:eastAsia="fr-FR"/>
        </w:rPr>
      </w:pPr>
      <w:r w:rsidRPr="009156E3">
        <w:rPr>
          <w:rFonts w:cs="Arial"/>
        </w:rPr>
        <w:fldChar w:fldCharType="begin"/>
      </w:r>
      <w:r w:rsidRPr="009156E3">
        <w:rPr>
          <w:rFonts w:cs="Arial"/>
        </w:rPr>
        <w:instrText xml:space="preserve"> TOC \o "1-3" \h \z \u </w:instrText>
      </w:r>
      <w:r w:rsidRPr="009156E3">
        <w:rPr>
          <w:rFonts w:cs="Arial"/>
        </w:rPr>
        <w:fldChar w:fldCharType="separate"/>
      </w:r>
      <w:hyperlink w:anchor="_Toc75187044" w:history="1">
        <w:r w:rsidR="006A399E" w:rsidRPr="002A63D3">
          <w:rPr>
            <w:rStyle w:val="Lienhypertexte"/>
            <w:noProof/>
          </w:rPr>
          <w:t>TERMINOLOGIE</w:t>
        </w:r>
        <w:r w:rsidR="006A399E">
          <w:rPr>
            <w:noProof/>
            <w:webHidden/>
          </w:rPr>
          <w:tab/>
        </w:r>
        <w:r w:rsidR="006A399E">
          <w:rPr>
            <w:noProof/>
            <w:webHidden/>
          </w:rPr>
          <w:fldChar w:fldCharType="begin"/>
        </w:r>
        <w:r w:rsidR="006A399E">
          <w:rPr>
            <w:noProof/>
            <w:webHidden/>
          </w:rPr>
          <w:instrText xml:space="preserve"> PAGEREF _Toc75187044 \h </w:instrText>
        </w:r>
        <w:r w:rsidR="006A399E">
          <w:rPr>
            <w:noProof/>
            <w:webHidden/>
          </w:rPr>
        </w:r>
        <w:r w:rsidR="006A399E">
          <w:rPr>
            <w:noProof/>
            <w:webHidden/>
          </w:rPr>
          <w:fldChar w:fldCharType="separate"/>
        </w:r>
        <w:r w:rsidR="006A399E">
          <w:rPr>
            <w:noProof/>
            <w:webHidden/>
          </w:rPr>
          <w:t>2</w:t>
        </w:r>
        <w:r w:rsidR="006A399E">
          <w:rPr>
            <w:noProof/>
            <w:webHidden/>
          </w:rPr>
          <w:fldChar w:fldCharType="end"/>
        </w:r>
      </w:hyperlink>
    </w:p>
    <w:p w14:paraId="24464531" w14:textId="78C7DB79" w:rsidR="006A399E" w:rsidRDefault="00483D06">
      <w:pPr>
        <w:pStyle w:val="TM1"/>
        <w:tabs>
          <w:tab w:val="right" w:leader="dot" w:pos="9062"/>
        </w:tabs>
        <w:rPr>
          <w:rFonts w:asciiTheme="minorHAnsi" w:eastAsiaTheme="minorEastAsia" w:hAnsiTheme="minorHAnsi" w:cstheme="minorBidi"/>
          <w:noProof/>
          <w:sz w:val="22"/>
          <w:lang w:eastAsia="fr-FR"/>
        </w:rPr>
      </w:pPr>
      <w:hyperlink w:anchor="_Toc75187045" w:history="1">
        <w:r w:rsidR="006A399E" w:rsidRPr="002A63D3">
          <w:rPr>
            <w:rStyle w:val="Lienhypertexte"/>
            <w:noProof/>
          </w:rPr>
          <w:t>ARTICLE 1 - OBJET</w:t>
        </w:r>
        <w:r w:rsidR="006A399E">
          <w:rPr>
            <w:noProof/>
            <w:webHidden/>
          </w:rPr>
          <w:tab/>
        </w:r>
        <w:r w:rsidR="006A399E">
          <w:rPr>
            <w:noProof/>
            <w:webHidden/>
          </w:rPr>
          <w:fldChar w:fldCharType="begin"/>
        </w:r>
        <w:r w:rsidR="006A399E">
          <w:rPr>
            <w:noProof/>
            <w:webHidden/>
          </w:rPr>
          <w:instrText xml:space="preserve"> PAGEREF _Toc75187045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36D91F20" w14:textId="262C1221" w:rsidR="006A399E" w:rsidRDefault="00483D06">
      <w:pPr>
        <w:pStyle w:val="TM1"/>
        <w:tabs>
          <w:tab w:val="right" w:leader="dot" w:pos="9062"/>
        </w:tabs>
        <w:rPr>
          <w:rFonts w:asciiTheme="minorHAnsi" w:eastAsiaTheme="minorEastAsia" w:hAnsiTheme="minorHAnsi" w:cstheme="minorBidi"/>
          <w:noProof/>
          <w:sz w:val="22"/>
          <w:lang w:eastAsia="fr-FR"/>
        </w:rPr>
      </w:pPr>
      <w:hyperlink w:anchor="_Toc75187046" w:history="1">
        <w:r w:rsidR="006A399E" w:rsidRPr="002A63D3">
          <w:rPr>
            <w:rStyle w:val="Lienhypertexte"/>
            <w:noProof/>
          </w:rPr>
          <w:t>ARTICLE 2 - EXIGENCES DE SECURITE INFORMATIQUE</w:t>
        </w:r>
        <w:r w:rsidR="006A399E">
          <w:rPr>
            <w:noProof/>
            <w:webHidden/>
          </w:rPr>
          <w:tab/>
        </w:r>
        <w:r w:rsidR="006A399E">
          <w:rPr>
            <w:noProof/>
            <w:webHidden/>
          </w:rPr>
          <w:fldChar w:fldCharType="begin"/>
        </w:r>
        <w:r w:rsidR="006A399E">
          <w:rPr>
            <w:noProof/>
            <w:webHidden/>
          </w:rPr>
          <w:instrText xml:space="preserve"> PAGEREF _Toc75187046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428BDC8D" w14:textId="5DCB1E71" w:rsidR="006A399E" w:rsidRDefault="00483D06">
      <w:pPr>
        <w:pStyle w:val="TM1"/>
        <w:tabs>
          <w:tab w:val="right" w:leader="dot" w:pos="9062"/>
        </w:tabs>
        <w:rPr>
          <w:rFonts w:asciiTheme="minorHAnsi" w:eastAsiaTheme="minorEastAsia" w:hAnsiTheme="minorHAnsi" w:cstheme="minorBidi"/>
          <w:noProof/>
          <w:sz w:val="22"/>
          <w:lang w:eastAsia="fr-FR"/>
        </w:rPr>
      </w:pPr>
      <w:hyperlink w:anchor="_Toc75187047" w:history="1">
        <w:r w:rsidR="006A399E" w:rsidRPr="002A63D3">
          <w:rPr>
            <w:rStyle w:val="Lienhypertexte"/>
            <w:noProof/>
          </w:rPr>
          <w:t>ARTICLE 3 - REGLES DE CONFIGURATION ET D’UTILISATION</w:t>
        </w:r>
        <w:r w:rsidR="006A399E">
          <w:rPr>
            <w:noProof/>
            <w:webHidden/>
          </w:rPr>
          <w:tab/>
        </w:r>
        <w:r w:rsidR="006A399E">
          <w:rPr>
            <w:noProof/>
            <w:webHidden/>
          </w:rPr>
          <w:fldChar w:fldCharType="begin"/>
        </w:r>
        <w:r w:rsidR="006A399E">
          <w:rPr>
            <w:noProof/>
            <w:webHidden/>
          </w:rPr>
          <w:instrText xml:space="preserve"> PAGEREF _Toc75187047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0A98E378" w14:textId="13B09741" w:rsidR="006A399E" w:rsidRDefault="00483D06">
      <w:pPr>
        <w:pStyle w:val="TM2"/>
        <w:tabs>
          <w:tab w:val="right" w:leader="dot" w:pos="9062"/>
        </w:tabs>
        <w:rPr>
          <w:rFonts w:asciiTheme="minorHAnsi" w:eastAsiaTheme="minorEastAsia" w:hAnsiTheme="minorHAnsi" w:cstheme="minorBidi"/>
          <w:noProof/>
          <w:sz w:val="22"/>
          <w:lang w:eastAsia="fr-FR"/>
        </w:rPr>
      </w:pPr>
      <w:hyperlink w:anchor="_Toc75187048" w:history="1">
        <w:r w:rsidR="006A399E" w:rsidRPr="002A63D3">
          <w:rPr>
            <w:rStyle w:val="Lienhypertexte"/>
            <w:noProof/>
          </w:rPr>
          <w:t>3.1 PROTECTION DU SYSTEME INFORMATIQUE</w:t>
        </w:r>
        <w:r w:rsidR="006A399E">
          <w:rPr>
            <w:noProof/>
            <w:webHidden/>
          </w:rPr>
          <w:tab/>
        </w:r>
        <w:r w:rsidR="006A399E">
          <w:rPr>
            <w:noProof/>
            <w:webHidden/>
          </w:rPr>
          <w:fldChar w:fldCharType="begin"/>
        </w:r>
        <w:r w:rsidR="006A399E">
          <w:rPr>
            <w:noProof/>
            <w:webHidden/>
          </w:rPr>
          <w:instrText xml:space="preserve"> PAGEREF _Toc75187048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265B28B2" w14:textId="637DBABF" w:rsidR="006A399E" w:rsidRDefault="00483D06">
      <w:pPr>
        <w:pStyle w:val="TM2"/>
        <w:tabs>
          <w:tab w:val="right" w:leader="dot" w:pos="9062"/>
        </w:tabs>
        <w:rPr>
          <w:rFonts w:asciiTheme="minorHAnsi" w:eastAsiaTheme="minorEastAsia" w:hAnsiTheme="minorHAnsi" w:cstheme="minorBidi"/>
          <w:noProof/>
          <w:sz w:val="22"/>
          <w:lang w:eastAsia="fr-FR"/>
        </w:rPr>
      </w:pPr>
      <w:hyperlink w:anchor="_Toc75187049" w:history="1">
        <w:r w:rsidR="006A399E" w:rsidRPr="002A63D3">
          <w:rPr>
            <w:rStyle w:val="Lienhypertexte"/>
            <w:noProof/>
          </w:rPr>
          <w:t>3.2 SAUVEGARDES</w:t>
        </w:r>
        <w:r w:rsidR="006A399E">
          <w:rPr>
            <w:noProof/>
            <w:webHidden/>
          </w:rPr>
          <w:tab/>
        </w:r>
        <w:r w:rsidR="006A399E">
          <w:rPr>
            <w:noProof/>
            <w:webHidden/>
          </w:rPr>
          <w:fldChar w:fldCharType="begin"/>
        </w:r>
        <w:r w:rsidR="006A399E">
          <w:rPr>
            <w:noProof/>
            <w:webHidden/>
          </w:rPr>
          <w:instrText xml:space="preserve"> PAGEREF _Toc75187049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1234EDB0" w14:textId="6CF13101" w:rsidR="006A399E" w:rsidRDefault="00483D06">
      <w:pPr>
        <w:pStyle w:val="TM2"/>
        <w:tabs>
          <w:tab w:val="right" w:leader="dot" w:pos="9062"/>
        </w:tabs>
        <w:rPr>
          <w:rFonts w:asciiTheme="minorHAnsi" w:eastAsiaTheme="minorEastAsia" w:hAnsiTheme="minorHAnsi" w:cstheme="minorBidi"/>
          <w:noProof/>
          <w:sz w:val="22"/>
          <w:lang w:eastAsia="fr-FR"/>
        </w:rPr>
      </w:pPr>
      <w:hyperlink w:anchor="_Toc75187050" w:history="1">
        <w:r w:rsidR="006A399E" w:rsidRPr="002A63D3">
          <w:rPr>
            <w:rStyle w:val="Lienhypertexte"/>
            <w:noProof/>
          </w:rPr>
          <w:t>3.3 SUPPORTS AMOVIBLES</w:t>
        </w:r>
        <w:r w:rsidR="006A399E">
          <w:rPr>
            <w:noProof/>
            <w:webHidden/>
          </w:rPr>
          <w:tab/>
        </w:r>
        <w:r w:rsidR="006A399E">
          <w:rPr>
            <w:noProof/>
            <w:webHidden/>
          </w:rPr>
          <w:fldChar w:fldCharType="begin"/>
        </w:r>
        <w:r w:rsidR="006A399E">
          <w:rPr>
            <w:noProof/>
            <w:webHidden/>
          </w:rPr>
          <w:instrText xml:space="preserve"> PAGEREF _Toc75187050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138F352F" w14:textId="3056A2DD" w:rsidR="006A399E" w:rsidRDefault="00483D06">
      <w:pPr>
        <w:pStyle w:val="TM1"/>
        <w:tabs>
          <w:tab w:val="right" w:leader="dot" w:pos="9062"/>
        </w:tabs>
        <w:rPr>
          <w:rFonts w:asciiTheme="minorHAnsi" w:eastAsiaTheme="minorEastAsia" w:hAnsiTheme="minorHAnsi" w:cstheme="minorBidi"/>
          <w:noProof/>
          <w:sz w:val="22"/>
          <w:lang w:eastAsia="fr-FR"/>
        </w:rPr>
      </w:pPr>
      <w:hyperlink w:anchor="_Toc75187051" w:history="1">
        <w:r w:rsidR="006A399E" w:rsidRPr="002A63D3">
          <w:rPr>
            <w:rStyle w:val="Lienhypertexte"/>
            <w:noProof/>
          </w:rPr>
          <w:t>ARTICLE 4 - COMMUNICATIONS PAR VOIE ELECTRONIQUE</w:t>
        </w:r>
        <w:r w:rsidR="006A399E">
          <w:rPr>
            <w:noProof/>
            <w:webHidden/>
          </w:rPr>
          <w:tab/>
        </w:r>
        <w:r w:rsidR="006A399E">
          <w:rPr>
            <w:noProof/>
            <w:webHidden/>
          </w:rPr>
          <w:fldChar w:fldCharType="begin"/>
        </w:r>
        <w:r w:rsidR="006A399E">
          <w:rPr>
            <w:noProof/>
            <w:webHidden/>
          </w:rPr>
          <w:instrText xml:space="preserve"> PAGEREF _Toc75187051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77F8010C" w14:textId="12DDE9F4" w:rsidR="006A399E" w:rsidRDefault="00483D06">
      <w:pPr>
        <w:pStyle w:val="TM2"/>
        <w:tabs>
          <w:tab w:val="right" w:leader="dot" w:pos="9062"/>
        </w:tabs>
        <w:rPr>
          <w:rFonts w:asciiTheme="minorHAnsi" w:eastAsiaTheme="minorEastAsia" w:hAnsiTheme="minorHAnsi" w:cstheme="minorBidi"/>
          <w:noProof/>
          <w:sz w:val="22"/>
          <w:lang w:eastAsia="fr-FR"/>
        </w:rPr>
      </w:pPr>
      <w:hyperlink w:anchor="_Toc75187052" w:history="1">
        <w:r w:rsidR="006A399E" w:rsidRPr="002A63D3">
          <w:rPr>
            <w:rStyle w:val="Lienhypertexte"/>
            <w:noProof/>
          </w:rPr>
          <w:t>4.1 PRINCIPES GENERAUX</w:t>
        </w:r>
        <w:r w:rsidR="006A399E">
          <w:rPr>
            <w:noProof/>
            <w:webHidden/>
          </w:rPr>
          <w:tab/>
        </w:r>
        <w:r w:rsidR="006A399E">
          <w:rPr>
            <w:noProof/>
            <w:webHidden/>
          </w:rPr>
          <w:fldChar w:fldCharType="begin"/>
        </w:r>
        <w:r w:rsidR="006A399E">
          <w:rPr>
            <w:noProof/>
            <w:webHidden/>
          </w:rPr>
          <w:instrText xml:space="preserve"> PAGEREF _Toc75187052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004D1350" w14:textId="03CB8ACC" w:rsidR="006A399E" w:rsidRDefault="00483D06">
      <w:pPr>
        <w:pStyle w:val="TM2"/>
        <w:tabs>
          <w:tab w:val="right" w:leader="dot" w:pos="9062"/>
        </w:tabs>
        <w:rPr>
          <w:rFonts w:asciiTheme="minorHAnsi" w:eastAsiaTheme="minorEastAsia" w:hAnsiTheme="minorHAnsi" w:cstheme="minorBidi"/>
          <w:noProof/>
          <w:sz w:val="22"/>
          <w:lang w:eastAsia="fr-FR"/>
        </w:rPr>
      </w:pPr>
      <w:hyperlink w:anchor="_Toc75187053" w:history="1">
        <w:r w:rsidR="006A399E" w:rsidRPr="002A63D3">
          <w:rPr>
            <w:rStyle w:val="Lienhypertexte"/>
            <w:noProof/>
          </w:rPr>
          <w:t>4.2 MANIPULATION DES CONTENEURS CHIFFRES</w:t>
        </w:r>
        <w:r w:rsidR="006A399E">
          <w:rPr>
            <w:noProof/>
            <w:webHidden/>
          </w:rPr>
          <w:tab/>
        </w:r>
        <w:r w:rsidR="006A399E">
          <w:rPr>
            <w:noProof/>
            <w:webHidden/>
          </w:rPr>
          <w:fldChar w:fldCharType="begin"/>
        </w:r>
        <w:r w:rsidR="006A399E">
          <w:rPr>
            <w:noProof/>
            <w:webHidden/>
          </w:rPr>
          <w:instrText xml:space="preserve"> PAGEREF _Toc75187053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27EA918C" w14:textId="63E85E8D" w:rsidR="006A399E" w:rsidRDefault="00483D06">
      <w:pPr>
        <w:pStyle w:val="TM1"/>
        <w:tabs>
          <w:tab w:val="right" w:leader="dot" w:pos="9062"/>
        </w:tabs>
        <w:rPr>
          <w:rFonts w:asciiTheme="minorHAnsi" w:eastAsiaTheme="minorEastAsia" w:hAnsiTheme="minorHAnsi" w:cstheme="minorBidi"/>
          <w:noProof/>
          <w:sz w:val="22"/>
          <w:lang w:eastAsia="fr-FR"/>
        </w:rPr>
      </w:pPr>
      <w:hyperlink w:anchor="_Toc75187054" w:history="1">
        <w:r w:rsidR="006A399E" w:rsidRPr="002A63D3">
          <w:rPr>
            <w:rStyle w:val="Lienhypertexte"/>
            <w:noProof/>
          </w:rPr>
          <w:t>ARTICLE 5 - FIN DE PROCEDURE - RESTITUTION</w:t>
        </w:r>
        <w:r w:rsidR="006A399E">
          <w:rPr>
            <w:noProof/>
            <w:webHidden/>
          </w:rPr>
          <w:tab/>
        </w:r>
        <w:r w:rsidR="006A399E">
          <w:rPr>
            <w:noProof/>
            <w:webHidden/>
          </w:rPr>
          <w:fldChar w:fldCharType="begin"/>
        </w:r>
        <w:r w:rsidR="006A399E">
          <w:rPr>
            <w:noProof/>
            <w:webHidden/>
          </w:rPr>
          <w:instrText xml:space="preserve"> PAGEREF _Toc75187054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6CDE6526" w14:textId="1C590787" w:rsidR="006A399E" w:rsidRDefault="00483D06">
      <w:pPr>
        <w:pStyle w:val="TM1"/>
        <w:tabs>
          <w:tab w:val="right" w:leader="dot" w:pos="9062"/>
        </w:tabs>
        <w:rPr>
          <w:rFonts w:asciiTheme="minorHAnsi" w:eastAsiaTheme="minorEastAsia" w:hAnsiTheme="minorHAnsi" w:cstheme="minorBidi"/>
          <w:noProof/>
          <w:sz w:val="22"/>
          <w:lang w:eastAsia="fr-FR"/>
        </w:rPr>
      </w:pPr>
      <w:hyperlink w:anchor="_Toc75187055" w:history="1">
        <w:r w:rsidR="006A399E" w:rsidRPr="002A63D3">
          <w:rPr>
            <w:rStyle w:val="Lienhypertexte"/>
            <w:rFonts w:eastAsia="Times New Roman" w:cs="Arial"/>
            <w:b/>
            <w:bCs/>
            <w:caps/>
            <w:noProof/>
            <w:kern w:val="32"/>
          </w:rPr>
          <w:t>ARticle 6 - ENGAGEMENT DE l’UTILISATEUR</w:t>
        </w:r>
        <w:r w:rsidR="006A399E">
          <w:rPr>
            <w:noProof/>
            <w:webHidden/>
          </w:rPr>
          <w:tab/>
        </w:r>
        <w:r w:rsidR="006A399E">
          <w:rPr>
            <w:noProof/>
            <w:webHidden/>
          </w:rPr>
          <w:fldChar w:fldCharType="begin"/>
        </w:r>
        <w:r w:rsidR="006A399E">
          <w:rPr>
            <w:noProof/>
            <w:webHidden/>
          </w:rPr>
          <w:instrText xml:space="preserve"> PAGEREF _Toc75187055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785AC4AE" w14:textId="77777777" w:rsidR="008172DA" w:rsidRPr="009156E3" w:rsidRDefault="008172DA" w:rsidP="008172DA">
      <w:pPr>
        <w:rPr>
          <w:rFonts w:ascii="Arial" w:hAnsi="Arial" w:cs="Arial"/>
        </w:rPr>
      </w:pPr>
      <w:r w:rsidRPr="009156E3">
        <w:rPr>
          <w:rFonts w:ascii="Arial" w:hAnsi="Arial" w:cs="Arial"/>
          <w:b/>
          <w:bCs/>
        </w:rPr>
        <w:fldChar w:fldCharType="end"/>
      </w:r>
    </w:p>
    <w:p w14:paraId="4D38386D" w14:textId="77777777" w:rsidR="008172DA" w:rsidRDefault="008172DA" w:rsidP="00970621">
      <w:pPr>
        <w:pStyle w:val="Titre1"/>
        <w:numPr>
          <w:ilvl w:val="0"/>
          <w:numId w:val="0"/>
        </w:numPr>
      </w:pPr>
    </w:p>
    <w:p w14:paraId="00D99920" w14:textId="77777777" w:rsidR="008172DA" w:rsidRDefault="008172DA" w:rsidP="00970621">
      <w:pPr>
        <w:pStyle w:val="Titre1"/>
        <w:numPr>
          <w:ilvl w:val="0"/>
          <w:numId w:val="0"/>
        </w:numPr>
      </w:pPr>
    </w:p>
    <w:p w14:paraId="36D406D7" w14:textId="77777777" w:rsidR="008172DA" w:rsidRDefault="008172DA" w:rsidP="00970621">
      <w:pPr>
        <w:pStyle w:val="Titre1"/>
        <w:numPr>
          <w:ilvl w:val="0"/>
          <w:numId w:val="0"/>
        </w:numPr>
      </w:pPr>
    </w:p>
    <w:p w14:paraId="7F173201" w14:textId="77777777" w:rsidR="009A514D" w:rsidRPr="009156E3" w:rsidRDefault="009A514D" w:rsidP="00970621">
      <w:pPr>
        <w:pStyle w:val="Titre1"/>
        <w:numPr>
          <w:ilvl w:val="0"/>
          <w:numId w:val="0"/>
        </w:numPr>
      </w:pPr>
      <w:bookmarkStart w:id="1" w:name="_Toc75187044"/>
      <w:r w:rsidRPr="009156E3">
        <w:t>TERMINOLOGIE</w:t>
      </w:r>
      <w:bookmarkEnd w:id="1"/>
    </w:p>
    <w:p w14:paraId="37E65C1B" w14:textId="77777777" w:rsidR="009A514D" w:rsidRPr="009156E3" w:rsidRDefault="009A514D" w:rsidP="009A514D">
      <w:pPr>
        <w:rPr>
          <w:rFonts w:ascii="Arial" w:hAnsi="Arial" w:cs="Arial"/>
        </w:rPr>
      </w:pPr>
    </w:p>
    <w:tbl>
      <w:tblPr>
        <w:tblW w:w="9606" w:type="dxa"/>
        <w:tblLook w:val="01E0" w:firstRow="1" w:lastRow="1" w:firstColumn="1" w:lastColumn="1" w:noHBand="0" w:noVBand="0"/>
      </w:tblPr>
      <w:tblGrid>
        <w:gridCol w:w="1951"/>
        <w:gridCol w:w="7655"/>
      </w:tblGrid>
      <w:tr w:rsidR="009A514D" w:rsidRPr="009156E3" w14:paraId="7A4FBF8C" w14:textId="77777777" w:rsidTr="009A0B1B">
        <w:trPr>
          <w:cantSplit/>
          <w:trHeight w:hRule="exact" w:val="397"/>
        </w:trPr>
        <w:tc>
          <w:tcPr>
            <w:tcW w:w="1951" w:type="dxa"/>
          </w:tcPr>
          <w:p w14:paraId="1B684882" w14:textId="77777777" w:rsidR="009A514D" w:rsidRPr="009156E3" w:rsidRDefault="009A514D" w:rsidP="008E4757">
            <w:pPr>
              <w:spacing w:before="120" w:after="120"/>
              <w:rPr>
                <w:rFonts w:ascii="Arial" w:hAnsi="Arial" w:cs="Arial"/>
                <w:szCs w:val="20"/>
              </w:rPr>
            </w:pPr>
            <w:r w:rsidRPr="009156E3">
              <w:rPr>
                <w:rFonts w:ascii="Arial" w:hAnsi="Arial" w:cs="Arial"/>
                <w:szCs w:val="20"/>
              </w:rPr>
              <w:t>ACID</w:t>
            </w:r>
          </w:p>
        </w:tc>
        <w:tc>
          <w:tcPr>
            <w:tcW w:w="7655" w:type="dxa"/>
          </w:tcPr>
          <w:p w14:paraId="0AB26EC2" w14:textId="77777777" w:rsidR="009A514D" w:rsidRPr="009156E3" w:rsidRDefault="009A514D" w:rsidP="008E4757">
            <w:pPr>
              <w:spacing w:before="120" w:after="120"/>
              <w:rPr>
                <w:rFonts w:ascii="Arial" w:hAnsi="Arial" w:cs="Arial"/>
                <w:szCs w:val="20"/>
              </w:rPr>
            </w:pPr>
            <w:r w:rsidRPr="009156E3">
              <w:rPr>
                <w:rFonts w:ascii="Arial" w:hAnsi="Arial" w:cs="Arial"/>
                <w:szCs w:val="20"/>
              </w:rPr>
              <w:t>Logiciel de chiffrement (générant des conteneurs chiffrés)</w:t>
            </w:r>
          </w:p>
        </w:tc>
      </w:tr>
      <w:tr w:rsidR="009A514D" w:rsidRPr="009156E3" w14:paraId="7D0350D6" w14:textId="77777777" w:rsidTr="009A0B1B">
        <w:trPr>
          <w:cantSplit/>
          <w:trHeight w:hRule="exact" w:val="397"/>
        </w:trPr>
        <w:tc>
          <w:tcPr>
            <w:tcW w:w="1951" w:type="dxa"/>
          </w:tcPr>
          <w:p w14:paraId="60744B1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ANSSI</w:t>
            </w:r>
          </w:p>
        </w:tc>
        <w:tc>
          <w:tcPr>
            <w:tcW w:w="7655" w:type="dxa"/>
          </w:tcPr>
          <w:p w14:paraId="68721E5A" w14:textId="77777777" w:rsidR="009A514D" w:rsidRPr="009156E3" w:rsidRDefault="009A514D" w:rsidP="008E4757">
            <w:pPr>
              <w:widowControl w:val="0"/>
              <w:spacing w:before="120" w:after="120"/>
              <w:ind w:right="774"/>
              <w:rPr>
                <w:rFonts w:ascii="Arial" w:hAnsi="Arial" w:cs="Arial"/>
                <w:szCs w:val="20"/>
              </w:rPr>
            </w:pPr>
            <w:r w:rsidRPr="009156E3">
              <w:rPr>
                <w:rFonts w:ascii="Arial" w:hAnsi="Arial" w:cs="Arial"/>
                <w:szCs w:val="20"/>
              </w:rPr>
              <w:t xml:space="preserve">Agence Nationale de </w:t>
            </w:r>
            <w:smartTag w:uri="urn:schemas-microsoft-com:office:smarttags" w:element="PersonName">
              <w:smartTagPr>
                <w:attr w:name="ProductID" w:val="la S￩curit￩"/>
              </w:smartTagPr>
              <w:r w:rsidRPr="009156E3">
                <w:rPr>
                  <w:rFonts w:ascii="Arial" w:hAnsi="Arial" w:cs="Arial"/>
                  <w:szCs w:val="20"/>
                </w:rPr>
                <w:t>la Sécurité</w:t>
              </w:r>
            </w:smartTag>
            <w:r w:rsidRPr="009156E3">
              <w:rPr>
                <w:rFonts w:ascii="Arial" w:hAnsi="Arial" w:cs="Arial"/>
                <w:szCs w:val="20"/>
              </w:rPr>
              <w:t xml:space="preserve"> des Systèmes d’Information</w:t>
            </w:r>
          </w:p>
        </w:tc>
      </w:tr>
      <w:tr w:rsidR="009A514D" w:rsidRPr="009156E3" w14:paraId="1D3F391A" w14:textId="77777777" w:rsidTr="009A0B1B">
        <w:trPr>
          <w:cantSplit/>
          <w:trHeight w:hRule="exact" w:val="397"/>
        </w:trPr>
        <w:tc>
          <w:tcPr>
            <w:tcW w:w="1951" w:type="dxa"/>
          </w:tcPr>
          <w:p w14:paraId="03412266"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CEA</w:t>
            </w:r>
          </w:p>
        </w:tc>
        <w:tc>
          <w:tcPr>
            <w:tcW w:w="7655" w:type="dxa"/>
          </w:tcPr>
          <w:p w14:paraId="74D151E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Commissariat à l’Energie Atomique et aux énergies alternatives</w:t>
            </w:r>
          </w:p>
        </w:tc>
      </w:tr>
      <w:tr w:rsidR="009A514D" w:rsidRPr="009156E3" w14:paraId="1FCFE92E" w14:textId="77777777" w:rsidTr="009A0B1B">
        <w:trPr>
          <w:cantSplit/>
          <w:trHeight w:hRule="exact" w:val="397"/>
        </w:trPr>
        <w:tc>
          <w:tcPr>
            <w:tcW w:w="1951" w:type="dxa"/>
          </w:tcPr>
          <w:p w14:paraId="1D7E5784"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DR</w:t>
            </w:r>
          </w:p>
        </w:tc>
        <w:tc>
          <w:tcPr>
            <w:tcW w:w="7655" w:type="dxa"/>
          </w:tcPr>
          <w:p w14:paraId="12F017D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Diffusion Restreinte (définition de l’IGI 1300)</w:t>
            </w:r>
          </w:p>
        </w:tc>
      </w:tr>
      <w:tr w:rsidR="009A514D" w:rsidRPr="009156E3" w14:paraId="020CDC84" w14:textId="77777777" w:rsidTr="009A0B1B">
        <w:trPr>
          <w:cantSplit/>
          <w:trHeight w:hRule="exact" w:val="397"/>
        </w:trPr>
        <w:tc>
          <w:tcPr>
            <w:tcW w:w="1951" w:type="dxa"/>
          </w:tcPr>
          <w:p w14:paraId="06313B2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GSM</w:t>
            </w:r>
          </w:p>
        </w:tc>
        <w:tc>
          <w:tcPr>
            <w:tcW w:w="7655" w:type="dxa"/>
          </w:tcPr>
          <w:p w14:paraId="29B78F9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Global System for Mobile communications (connexion téléphonie mobile)</w:t>
            </w:r>
          </w:p>
        </w:tc>
      </w:tr>
      <w:tr w:rsidR="009A514D" w:rsidRPr="009156E3" w14:paraId="65B7E2F8" w14:textId="77777777" w:rsidTr="009A0B1B">
        <w:trPr>
          <w:cantSplit/>
          <w:trHeight w:hRule="exact" w:val="397"/>
        </w:trPr>
        <w:tc>
          <w:tcPr>
            <w:tcW w:w="1951" w:type="dxa"/>
          </w:tcPr>
          <w:p w14:paraId="42747810"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HFDS</w:t>
            </w:r>
          </w:p>
        </w:tc>
        <w:tc>
          <w:tcPr>
            <w:tcW w:w="7655" w:type="dxa"/>
          </w:tcPr>
          <w:p w14:paraId="092EDBEE" w14:textId="77777777" w:rsidR="009A514D" w:rsidRPr="009156E3" w:rsidRDefault="009A514D" w:rsidP="008E4757">
            <w:pPr>
              <w:widowControl w:val="0"/>
              <w:spacing w:before="120" w:after="120"/>
              <w:rPr>
                <w:rFonts w:ascii="Arial" w:hAnsi="Arial" w:cs="Arial"/>
                <w:szCs w:val="20"/>
              </w:rPr>
            </w:pPr>
            <w:r w:rsidRPr="009156E3">
              <w:rPr>
                <w:rFonts w:ascii="Arial" w:hAnsi="Arial" w:cs="Arial"/>
              </w:rPr>
              <w:t>Haut Fonctionnaire de Défense et de Sécurité</w:t>
            </w:r>
          </w:p>
        </w:tc>
      </w:tr>
      <w:tr w:rsidR="009A514D" w:rsidRPr="009156E3" w14:paraId="570AB152" w14:textId="77777777" w:rsidTr="009A0B1B">
        <w:trPr>
          <w:cantSplit/>
          <w:trHeight w:hRule="exact" w:val="397"/>
        </w:trPr>
        <w:tc>
          <w:tcPr>
            <w:tcW w:w="1951" w:type="dxa"/>
          </w:tcPr>
          <w:p w14:paraId="5A8B360F"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PPST</w:t>
            </w:r>
          </w:p>
        </w:tc>
        <w:tc>
          <w:tcPr>
            <w:tcW w:w="7655" w:type="dxa"/>
          </w:tcPr>
          <w:p w14:paraId="29A5C1D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rPr>
              <w:t>Protection du Patrimoine Scientifique et Technique</w:t>
            </w:r>
          </w:p>
        </w:tc>
      </w:tr>
      <w:tr w:rsidR="009A514D" w:rsidRPr="009156E3" w14:paraId="72345723" w14:textId="77777777" w:rsidTr="009A0B1B">
        <w:trPr>
          <w:cantSplit/>
          <w:trHeight w:hRule="exact" w:val="397"/>
        </w:trPr>
        <w:tc>
          <w:tcPr>
            <w:tcW w:w="1951" w:type="dxa"/>
          </w:tcPr>
          <w:p w14:paraId="50416A8F"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SI</w:t>
            </w:r>
          </w:p>
        </w:tc>
        <w:tc>
          <w:tcPr>
            <w:tcW w:w="7655" w:type="dxa"/>
          </w:tcPr>
          <w:p w14:paraId="78A1CCA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Système d’Information</w:t>
            </w:r>
          </w:p>
        </w:tc>
      </w:tr>
      <w:tr w:rsidR="009A514D" w:rsidRPr="009156E3" w14:paraId="3EBD2A81" w14:textId="77777777" w:rsidTr="009A0B1B">
        <w:trPr>
          <w:cantSplit/>
          <w:trHeight w:hRule="exact" w:val="397"/>
        </w:trPr>
        <w:tc>
          <w:tcPr>
            <w:tcW w:w="1951" w:type="dxa"/>
          </w:tcPr>
          <w:p w14:paraId="5CFFD65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SSI</w:t>
            </w:r>
          </w:p>
        </w:tc>
        <w:tc>
          <w:tcPr>
            <w:tcW w:w="7655" w:type="dxa"/>
          </w:tcPr>
          <w:p w14:paraId="5DCDE45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Sécurité des Systèmes d’Information</w:t>
            </w:r>
          </w:p>
        </w:tc>
      </w:tr>
      <w:tr w:rsidR="009A514D" w:rsidRPr="009156E3" w14:paraId="166F936D" w14:textId="77777777" w:rsidTr="009A0B1B">
        <w:trPr>
          <w:cantSplit/>
          <w:trHeight w:hRule="exact" w:val="397"/>
        </w:trPr>
        <w:tc>
          <w:tcPr>
            <w:tcW w:w="1951" w:type="dxa"/>
          </w:tcPr>
          <w:p w14:paraId="7A147558"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USB</w:t>
            </w:r>
          </w:p>
        </w:tc>
        <w:tc>
          <w:tcPr>
            <w:tcW w:w="7655" w:type="dxa"/>
          </w:tcPr>
          <w:p w14:paraId="7DE6B30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Universal Serial Bus</w:t>
            </w:r>
          </w:p>
        </w:tc>
      </w:tr>
      <w:tr w:rsidR="009A514D" w:rsidRPr="009156E3" w14:paraId="0D5CE968" w14:textId="77777777" w:rsidTr="009A0B1B">
        <w:trPr>
          <w:cantSplit/>
          <w:trHeight w:hRule="exact" w:val="397"/>
        </w:trPr>
        <w:tc>
          <w:tcPr>
            <w:tcW w:w="1951" w:type="dxa"/>
          </w:tcPr>
          <w:p w14:paraId="51777BC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WIFI</w:t>
            </w:r>
          </w:p>
        </w:tc>
        <w:tc>
          <w:tcPr>
            <w:tcW w:w="7655" w:type="dxa"/>
          </w:tcPr>
          <w:p w14:paraId="6FD3C666"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Wireless Protocol Access (Accès réseau sans fil)</w:t>
            </w:r>
          </w:p>
          <w:p w14:paraId="2A6F19BD" w14:textId="77777777" w:rsidR="009A514D" w:rsidRPr="009156E3" w:rsidRDefault="009A514D" w:rsidP="008E4757">
            <w:pPr>
              <w:widowControl w:val="0"/>
              <w:spacing w:before="120" w:after="120"/>
              <w:rPr>
                <w:rFonts w:ascii="Arial" w:hAnsi="Arial" w:cs="Arial"/>
                <w:szCs w:val="20"/>
              </w:rPr>
            </w:pPr>
          </w:p>
          <w:p w14:paraId="033B23AF" w14:textId="77777777" w:rsidR="009A514D" w:rsidRPr="009156E3" w:rsidRDefault="009A514D" w:rsidP="008E4757">
            <w:pPr>
              <w:widowControl w:val="0"/>
              <w:spacing w:before="120" w:after="120"/>
              <w:rPr>
                <w:rFonts w:ascii="Arial" w:hAnsi="Arial" w:cs="Arial"/>
                <w:szCs w:val="20"/>
              </w:rPr>
            </w:pPr>
          </w:p>
          <w:p w14:paraId="0ED490A6" w14:textId="77777777" w:rsidR="009A514D" w:rsidRPr="009156E3" w:rsidRDefault="009A514D" w:rsidP="008E4757">
            <w:pPr>
              <w:widowControl w:val="0"/>
              <w:spacing w:before="120" w:after="120"/>
              <w:rPr>
                <w:rFonts w:ascii="Arial" w:hAnsi="Arial" w:cs="Arial"/>
                <w:szCs w:val="20"/>
              </w:rPr>
            </w:pPr>
          </w:p>
          <w:p w14:paraId="0BBDD9E5" w14:textId="77777777" w:rsidR="009A514D" w:rsidRPr="009156E3" w:rsidRDefault="009A514D" w:rsidP="008E4757">
            <w:pPr>
              <w:widowControl w:val="0"/>
              <w:spacing w:before="120" w:after="120"/>
              <w:rPr>
                <w:rFonts w:ascii="Arial" w:hAnsi="Arial" w:cs="Arial"/>
                <w:szCs w:val="20"/>
              </w:rPr>
            </w:pPr>
          </w:p>
        </w:tc>
      </w:tr>
      <w:tr w:rsidR="009A514D" w:rsidRPr="009156E3" w14:paraId="6515A748" w14:textId="77777777" w:rsidTr="009A0B1B">
        <w:trPr>
          <w:cantSplit/>
          <w:trHeight w:hRule="exact" w:val="397"/>
        </w:trPr>
        <w:tc>
          <w:tcPr>
            <w:tcW w:w="1951" w:type="dxa"/>
          </w:tcPr>
          <w:p w14:paraId="4072EBA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Zed</w:t>
            </w:r>
          </w:p>
        </w:tc>
        <w:tc>
          <w:tcPr>
            <w:tcW w:w="7655" w:type="dxa"/>
          </w:tcPr>
          <w:p w14:paraId="13C6902E"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Logiciel de chiffrement de conteneurs</w:t>
            </w:r>
          </w:p>
          <w:p w14:paraId="4395DE85" w14:textId="77777777" w:rsidR="009A514D" w:rsidRPr="009156E3" w:rsidRDefault="009A514D" w:rsidP="008E4757">
            <w:pPr>
              <w:widowControl w:val="0"/>
              <w:spacing w:before="120" w:after="120"/>
              <w:rPr>
                <w:rFonts w:ascii="Arial" w:hAnsi="Arial" w:cs="Arial"/>
                <w:szCs w:val="20"/>
              </w:rPr>
            </w:pPr>
          </w:p>
          <w:p w14:paraId="67867BCA" w14:textId="77777777" w:rsidR="009A514D" w:rsidRPr="009156E3" w:rsidRDefault="009A514D" w:rsidP="008E4757">
            <w:pPr>
              <w:widowControl w:val="0"/>
              <w:spacing w:before="120" w:after="120"/>
              <w:rPr>
                <w:rFonts w:ascii="Arial" w:hAnsi="Arial" w:cs="Arial"/>
                <w:szCs w:val="20"/>
              </w:rPr>
            </w:pPr>
          </w:p>
          <w:p w14:paraId="2D47EEAB" w14:textId="77777777" w:rsidR="009A514D" w:rsidRPr="009156E3" w:rsidRDefault="009A514D" w:rsidP="008E4757">
            <w:pPr>
              <w:widowControl w:val="0"/>
              <w:spacing w:before="120" w:after="120"/>
              <w:rPr>
                <w:rFonts w:ascii="Arial" w:hAnsi="Arial" w:cs="Arial"/>
                <w:szCs w:val="20"/>
              </w:rPr>
            </w:pPr>
          </w:p>
          <w:p w14:paraId="3B9BDA62" w14:textId="77777777" w:rsidR="009A514D" w:rsidRPr="009156E3" w:rsidRDefault="009A514D" w:rsidP="008E4757">
            <w:pPr>
              <w:widowControl w:val="0"/>
              <w:spacing w:before="120" w:after="120"/>
              <w:rPr>
                <w:rFonts w:ascii="Arial" w:hAnsi="Arial" w:cs="Arial"/>
                <w:szCs w:val="20"/>
              </w:rPr>
            </w:pPr>
          </w:p>
        </w:tc>
      </w:tr>
      <w:tr w:rsidR="009A514D" w:rsidRPr="009156E3" w14:paraId="3A6BA6A0" w14:textId="77777777" w:rsidTr="009A0B1B">
        <w:trPr>
          <w:cantSplit/>
          <w:trHeight w:hRule="exact" w:val="397"/>
        </w:trPr>
        <w:tc>
          <w:tcPr>
            <w:tcW w:w="1951" w:type="dxa"/>
          </w:tcPr>
          <w:p w14:paraId="0ABF7284" w14:textId="77777777" w:rsidR="009A514D" w:rsidRPr="009156E3" w:rsidRDefault="009A514D" w:rsidP="008E4757">
            <w:pPr>
              <w:widowControl w:val="0"/>
              <w:spacing w:before="120" w:after="120"/>
              <w:rPr>
                <w:rFonts w:ascii="Arial" w:hAnsi="Arial" w:cs="Arial"/>
                <w:szCs w:val="20"/>
              </w:rPr>
            </w:pPr>
            <w:proofErr w:type="spellStart"/>
            <w:r w:rsidRPr="009156E3">
              <w:rPr>
                <w:rFonts w:ascii="Arial" w:hAnsi="Arial" w:cs="Arial"/>
                <w:szCs w:val="20"/>
              </w:rPr>
              <w:t>ZoneCentral</w:t>
            </w:r>
            <w:proofErr w:type="spellEnd"/>
          </w:p>
        </w:tc>
        <w:tc>
          <w:tcPr>
            <w:tcW w:w="7655" w:type="dxa"/>
          </w:tcPr>
          <w:p w14:paraId="6D98E101"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Logiciel de chiffrement (générant aussi des conteneurs chiffrés Zed)</w:t>
            </w:r>
          </w:p>
          <w:p w14:paraId="1CFCE644" w14:textId="77777777" w:rsidR="009A514D" w:rsidRPr="009156E3" w:rsidRDefault="009A514D" w:rsidP="008E4757">
            <w:pPr>
              <w:widowControl w:val="0"/>
              <w:spacing w:before="120" w:after="120"/>
              <w:rPr>
                <w:rFonts w:ascii="Arial" w:hAnsi="Arial" w:cs="Arial"/>
                <w:szCs w:val="20"/>
              </w:rPr>
            </w:pPr>
          </w:p>
          <w:p w14:paraId="2D1A7EC5" w14:textId="77777777" w:rsidR="009A514D" w:rsidRPr="009156E3" w:rsidRDefault="009A514D" w:rsidP="008E4757">
            <w:pPr>
              <w:widowControl w:val="0"/>
              <w:spacing w:before="120" w:after="120"/>
              <w:rPr>
                <w:rFonts w:ascii="Arial" w:hAnsi="Arial" w:cs="Arial"/>
                <w:szCs w:val="20"/>
              </w:rPr>
            </w:pPr>
          </w:p>
          <w:p w14:paraId="6C7E0AA7" w14:textId="77777777" w:rsidR="009A514D" w:rsidRPr="009156E3" w:rsidRDefault="009A514D" w:rsidP="008E4757">
            <w:pPr>
              <w:widowControl w:val="0"/>
              <w:spacing w:before="120" w:after="120"/>
              <w:rPr>
                <w:rFonts w:ascii="Arial" w:hAnsi="Arial" w:cs="Arial"/>
                <w:szCs w:val="20"/>
              </w:rPr>
            </w:pPr>
          </w:p>
        </w:tc>
      </w:tr>
    </w:tbl>
    <w:p w14:paraId="4EE408A3" w14:textId="77777777" w:rsidR="009A514D" w:rsidRPr="009156E3" w:rsidRDefault="009A514D" w:rsidP="009A514D">
      <w:pPr>
        <w:rPr>
          <w:rFonts w:ascii="Arial" w:hAnsi="Arial" w:cs="Arial"/>
        </w:rPr>
      </w:pPr>
    </w:p>
    <w:p w14:paraId="1D2C3E1E" w14:textId="77777777" w:rsidR="009A514D" w:rsidRPr="009156E3" w:rsidRDefault="009A514D" w:rsidP="00970621">
      <w:pPr>
        <w:pStyle w:val="Titre1"/>
      </w:pPr>
      <w:r w:rsidRPr="009156E3">
        <w:br w:type="page"/>
      </w:r>
      <w:bookmarkStart w:id="2" w:name="_Toc75187045"/>
      <w:r w:rsidRPr="009156E3">
        <w:lastRenderedPageBreak/>
        <w:t>OBJET</w:t>
      </w:r>
      <w:bookmarkEnd w:id="2"/>
    </w:p>
    <w:p w14:paraId="4557C3C3" w14:textId="7F975511" w:rsidR="009A514D" w:rsidRPr="00BB5E32" w:rsidRDefault="009A514D" w:rsidP="00BB5E32">
      <w:pPr>
        <w:spacing w:before="120" w:after="120"/>
        <w:jc w:val="both"/>
        <w:rPr>
          <w:rFonts w:ascii="Arial" w:hAnsi="Arial" w:cs="Arial"/>
          <w:sz w:val="20"/>
          <w:szCs w:val="20"/>
        </w:rPr>
      </w:pPr>
      <w:r w:rsidRPr="00BB5E32">
        <w:rPr>
          <w:rFonts w:ascii="Arial" w:hAnsi="Arial" w:cs="Arial"/>
          <w:sz w:val="20"/>
          <w:szCs w:val="20"/>
        </w:rPr>
        <w:t xml:space="preserve">Le présent document précise les règles de sécurité informatique qui doivent être </w:t>
      </w:r>
      <w:r w:rsidR="003E6220" w:rsidRPr="00BB5E32">
        <w:rPr>
          <w:rFonts w:ascii="Arial" w:hAnsi="Arial" w:cs="Arial"/>
          <w:sz w:val="20"/>
          <w:szCs w:val="20"/>
        </w:rPr>
        <w:t>respectées</w:t>
      </w:r>
      <w:r w:rsidRPr="00BB5E32">
        <w:rPr>
          <w:rFonts w:ascii="Arial" w:hAnsi="Arial" w:cs="Arial"/>
          <w:sz w:val="20"/>
          <w:szCs w:val="20"/>
        </w:rPr>
        <w:t xml:space="preserve"> par les </w:t>
      </w:r>
      <w:r w:rsidR="00525D77">
        <w:rPr>
          <w:rFonts w:ascii="Arial" w:hAnsi="Arial" w:cs="Arial"/>
          <w:sz w:val="20"/>
          <w:szCs w:val="20"/>
        </w:rPr>
        <w:t>soumissionnaires aux appels d’offres du</w:t>
      </w:r>
      <w:r w:rsidRPr="00BB5E32">
        <w:rPr>
          <w:rFonts w:ascii="Arial" w:hAnsi="Arial" w:cs="Arial"/>
          <w:sz w:val="20"/>
          <w:szCs w:val="20"/>
        </w:rPr>
        <w:t xml:space="preserve"> </w:t>
      </w:r>
      <w:r w:rsidR="0040155A" w:rsidRPr="00BB5E32">
        <w:rPr>
          <w:rFonts w:ascii="Arial" w:hAnsi="Arial" w:cs="Arial"/>
          <w:sz w:val="20"/>
          <w:szCs w:val="20"/>
        </w:rPr>
        <w:t>CEA</w:t>
      </w:r>
      <w:r w:rsidRPr="00BB5E32">
        <w:rPr>
          <w:rFonts w:ascii="Arial" w:hAnsi="Arial" w:cs="Arial"/>
          <w:sz w:val="20"/>
          <w:szCs w:val="20"/>
        </w:rPr>
        <w:t xml:space="preserve"> </w:t>
      </w:r>
      <w:r w:rsidR="0040155A" w:rsidRPr="00BB5E32">
        <w:rPr>
          <w:rFonts w:ascii="Arial" w:hAnsi="Arial" w:cs="Arial"/>
          <w:sz w:val="20"/>
          <w:szCs w:val="20"/>
        </w:rPr>
        <w:t xml:space="preserve">qui </w:t>
      </w:r>
      <w:r w:rsidRPr="00BB5E32">
        <w:rPr>
          <w:rFonts w:ascii="Arial" w:hAnsi="Arial" w:cs="Arial"/>
          <w:sz w:val="20"/>
          <w:szCs w:val="20"/>
        </w:rPr>
        <w:t>échange</w:t>
      </w:r>
      <w:r w:rsidR="0040155A" w:rsidRPr="00BB5E32">
        <w:rPr>
          <w:rFonts w:ascii="Arial" w:hAnsi="Arial" w:cs="Arial"/>
          <w:sz w:val="20"/>
          <w:szCs w:val="20"/>
        </w:rPr>
        <w:t xml:space="preserve">nt des </w:t>
      </w:r>
      <w:r w:rsidRPr="00BB5E32">
        <w:rPr>
          <w:rFonts w:ascii="Arial" w:hAnsi="Arial" w:cs="Arial"/>
          <w:sz w:val="20"/>
          <w:szCs w:val="20"/>
        </w:rPr>
        <w:t>informations</w:t>
      </w:r>
      <w:r w:rsidR="003E6220" w:rsidRPr="00BB5E32">
        <w:rPr>
          <w:rFonts w:ascii="Arial" w:hAnsi="Arial" w:cs="Arial"/>
          <w:sz w:val="20"/>
          <w:szCs w:val="20"/>
        </w:rPr>
        <w:t xml:space="preserve"> portant la mention « </w:t>
      </w:r>
      <w:r w:rsidRPr="00BB5E32">
        <w:rPr>
          <w:rFonts w:ascii="Arial" w:hAnsi="Arial" w:cs="Arial"/>
          <w:sz w:val="20"/>
          <w:szCs w:val="20"/>
        </w:rPr>
        <w:t>diffusion restreinte » (DR).</w:t>
      </w:r>
    </w:p>
    <w:p w14:paraId="330CF592" w14:textId="0DDE8664" w:rsidR="00BB5E32" w:rsidRDefault="00BB5E32" w:rsidP="009A514D">
      <w:pPr>
        <w:pStyle w:val="Retrait1"/>
        <w:rPr>
          <w:rFonts w:cs="Arial"/>
        </w:rPr>
      </w:pPr>
    </w:p>
    <w:p w14:paraId="1C4081F1" w14:textId="77777777" w:rsidR="000A70EF" w:rsidRPr="000A70EF" w:rsidRDefault="000A70EF" w:rsidP="000A70EF">
      <w:pPr>
        <w:spacing w:after="110"/>
        <w:ind w:left="-5" w:right="304"/>
        <w:jc w:val="both"/>
        <w:rPr>
          <w:rFonts w:ascii="Arial" w:hAnsi="Arial" w:cs="Arial"/>
          <w:b/>
          <w:sz w:val="20"/>
          <w:szCs w:val="20"/>
        </w:rPr>
      </w:pPr>
      <w:r w:rsidRPr="000A70EF">
        <w:rPr>
          <w:rFonts w:ascii="Arial" w:hAnsi="Arial" w:cs="Arial"/>
          <w:b/>
          <w:sz w:val="20"/>
          <w:szCs w:val="20"/>
        </w:rPr>
        <w:t xml:space="preserve">Ce document doit être signé par un représentant du soumissionnaire ayant tout pouvoir à cet effet. </w:t>
      </w:r>
    </w:p>
    <w:p w14:paraId="71C5C34E" w14:textId="77777777" w:rsidR="000A70EF" w:rsidRPr="000A70EF" w:rsidRDefault="000A70EF" w:rsidP="000A70EF">
      <w:pPr>
        <w:spacing w:after="110"/>
        <w:ind w:left="-5" w:right="304"/>
        <w:jc w:val="both"/>
        <w:rPr>
          <w:rFonts w:ascii="Arial" w:hAnsi="Arial" w:cs="Arial"/>
          <w:b/>
          <w:sz w:val="20"/>
          <w:szCs w:val="20"/>
        </w:rPr>
      </w:pPr>
      <w:r w:rsidRPr="000A70EF">
        <w:rPr>
          <w:rFonts w:ascii="Arial" w:hAnsi="Arial" w:cs="Arial"/>
          <w:b/>
          <w:sz w:val="20"/>
          <w:szCs w:val="20"/>
        </w:rPr>
        <w:t xml:space="preserve">Un exemplaire de ce document doit être rempli et retourné pour chaque sous-traitant du titulaire auquel il est envisagé de faire appel dans la phase d’élaboration de l’offre et concerné par l’échange d’information à caractère sensible. </w:t>
      </w:r>
    </w:p>
    <w:p w14:paraId="4AE26F7C" w14:textId="77777777" w:rsidR="000A70EF" w:rsidRPr="000A70EF" w:rsidRDefault="000A70EF" w:rsidP="000A70EF">
      <w:pPr>
        <w:spacing w:after="100" w:line="259" w:lineRule="auto"/>
        <w:jc w:val="both"/>
        <w:rPr>
          <w:rFonts w:ascii="Arial" w:hAnsi="Arial" w:cs="Arial"/>
          <w:sz w:val="20"/>
          <w:szCs w:val="20"/>
        </w:rPr>
      </w:pPr>
      <w:r w:rsidRPr="000A70EF">
        <w:rPr>
          <w:rFonts w:ascii="Arial" w:hAnsi="Arial" w:cs="Arial"/>
          <w:sz w:val="20"/>
          <w:szCs w:val="20"/>
        </w:rPr>
        <w:t xml:space="preserve"> </w:t>
      </w:r>
    </w:p>
    <w:p w14:paraId="6BDBD477" w14:textId="77777777" w:rsidR="000A70EF" w:rsidRPr="000A70EF" w:rsidRDefault="000A70EF" w:rsidP="000A70EF">
      <w:pPr>
        <w:spacing w:after="111"/>
        <w:ind w:left="-5" w:right="305"/>
        <w:jc w:val="both"/>
        <w:rPr>
          <w:rFonts w:ascii="Arial" w:hAnsi="Arial" w:cs="Arial"/>
          <w:sz w:val="20"/>
          <w:szCs w:val="20"/>
        </w:rPr>
      </w:pPr>
      <w:r w:rsidRPr="000A70EF">
        <w:rPr>
          <w:rFonts w:ascii="Arial" w:hAnsi="Arial" w:cs="Arial"/>
          <w:b/>
          <w:sz w:val="20"/>
          <w:szCs w:val="20"/>
        </w:rPr>
        <w:t>Rappel</w:t>
      </w:r>
      <w:r w:rsidRPr="000A70EF">
        <w:rPr>
          <w:rFonts w:ascii="Arial" w:hAnsi="Arial" w:cs="Arial"/>
          <w:sz w:val="20"/>
          <w:szCs w:val="20"/>
        </w:rPr>
        <w:t xml:space="preserve"> : Le présent document traite des Systèmes d’Information (SI) utilisés par le soumissionnaire pour sa réponse à la consultation. Le soumissionnaire devra impérativement mentionner dans son offre, les systèmes d’information qui lui sont propres ou qu’il entend créer spécifiquement et utiliser dans le cadre de l’exécution du marché. Ces systèmes devront être conformes aux règles citées à l’article 2 auxquelles s’ajouteront le guide ANSSI « Maitriser la SSI pour les systèmes industriels » V1.0 de janvier 2014 et les prescriptions spécifiques au marché. </w:t>
      </w:r>
    </w:p>
    <w:p w14:paraId="6B72D310" w14:textId="77777777" w:rsidR="000A70EF" w:rsidRDefault="000A70EF" w:rsidP="000A70EF">
      <w:pPr>
        <w:spacing w:after="102" w:line="259" w:lineRule="auto"/>
      </w:pPr>
      <w:r>
        <w:t xml:space="preserve"> </w:t>
      </w:r>
    </w:p>
    <w:p w14:paraId="2CD655B7" w14:textId="77777777" w:rsidR="000A70EF" w:rsidRPr="009156E3" w:rsidRDefault="000A70EF" w:rsidP="009A514D">
      <w:pPr>
        <w:pStyle w:val="Retrait1"/>
        <w:rPr>
          <w:rFonts w:cs="Arial"/>
        </w:rPr>
      </w:pPr>
    </w:p>
    <w:p w14:paraId="74420FA0" w14:textId="77777777" w:rsidR="009A514D" w:rsidRPr="009156E3" w:rsidRDefault="009A514D" w:rsidP="00970621">
      <w:pPr>
        <w:pStyle w:val="Titre1"/>
        <w:rPr>
          <w:szCs w:val="18"/>
        </w:rPr>
      </w:pPr>
      <w:bookmarkStart w:id="3" w:name="_Toc75187046"/>
      <w:bookmarkStart w:id="4" w:name="_Toc275873628"/>
      <w:bookmarkStart w:id="5" w:name="_Toc280165541"/>
      <w:bookmarkStart w:id="6" w:name="_Toc280637316"/>
      <w:bookmarkStart w:id="7" w:name="_Toc280637594"/>
      <w:r w:rsidRPr="009156E3">
        <w:t>EXIGENCES DE SECURITE INFORMATIQUE</w:t>
      </w:r>
      <w:bookmarkEnd w:id="3"/>
      <w:r w:rsidRPr="009156E3">
        <w:t xml:space="preserve"> </w:t>
      </w:r>
      <w:bookmarkEnd w:id="4"/>
      <w:bookmarkEnd w:id="5"/>
      <w:bookmarkEnd w:id="6"/>
      <w:bookmarkEnd w:id="7"/>
    </w:p>
    <w:p w14:paraId="255E744C" w14:textId="25266DF2" w:rsidR="009A514D" w:rsidRPr="00BB5E32" w:rsidRDefault="003E6220" w:rsidP="00BB5E32">
      <w:pPr>
        <w:spacing w:before="120" w:after="120"/>
        <w:jc w:val="both"/>
        <w:rPr>
          <w:rFonts w:ascii="Arial" w:hAnsi="Arial" w:cs="Arial"/>
          <w:sz w:val="20"/>
          <w:szCs w:val="20"/>
        </w:rPr>
      </w:pPr>
      <w:r w:rsidRPr="00BB5E32">
        <w:rPr>
          <w:rFonts w:ascii="Arial" w:hAnsi="Arial" w:cs="Arial"/>
          <w:sz w:val="20"/>
          <w:szCs w:val="20"/>
        </w:rPr>
        <w:t xml:space="preserve">Les </w:t>
      </w:r>
      <w:r w:rsidR="000A70EF">
        <w:rPr>
          <w:rFonts w:ascii="Arial" w:hAnsi="Arial" w:cs="Arial"/>
          <w:sz w:val="20"/>
          <w:szCs w:val="20"/>
        </w:rPr>
        <w:t>soumissionnaires aux appels d’offres</w:t>
      </w:r>
      <w:r w:rsidRPr="00BB5E32">
        <w:rPr>
          <w:rFonts w:ascii="Arial" w:hAnsi="Arial" w:cs="Arial"/>
          <w:sz w:val="20"/>
          <w:szCs w:val="20"/>
        </w:rPr>
        <w:t xml:space="preserve"> du CEA </w:t>
      </w:r>
      <w:r w:rsidR="009A514D" w:rsidRPr="00BB5E32">
        <w:rPr>
          <w:rFonts w:ascii="Arial" w:hAnsi="Arial" w:cs="Arial"/>
          <w:sz w:val="20"/>
          <w:szCs w:val="20"/>
        </w:rPr>
        <w:t>s’engage</w:t>
      </w:r>
      <w:r w:rsidRPr="00BB5E32">
        <w:rPr>
          <w:rFonts w:ascii="Arial" w:hAnsi="Arial" w:cs="Arial"/>
          <w:sz w:val="20"/>
          <w:szCs w:val="20"/>
        </w:rPr>
        <w:t>nt à traiter l</w:t>
      </w:r>
      <w:r w:rsidR="009A514D" w:rsidRPr="00BB5E32">
        <w:rPr>
          <w:rFonts w:ascii="Arial" w:hAnsi="Arial" w:cs="Arial"/>
          <w:sz w:val="20"/>
          <w:szCs w:val="20"/>
        </w:rPr>
        <w:t xml:space="preserve">es informations </w:t>
      </w:r>
      <w:r w:rsidRPr="00BB5E32">
        <w:rPr>
          <w:rFonts w:ascii="Arial" w:hAnsi="Arial" w:cs="Arial"/>
          <w:sz w:val="20"/>
          <w:szCs w:val="20"/>
        </w:rPr>
        <w:t xml:space="preserve">ou supports portant la mention de protection DR </w:t>
      </w:r>
      <w:r w:rsidR="009A514D" w:rsidRPr="00BB5E32">
        <w:rPr>
          <w:rFonts w:ascii="Arial" w:hAnsi="Arial" w:cs="Arial"/>
          <w:sz w:val="20"/>
          <w:szCs w:val="20"/>
        </w:rPr>
        <w:t>dans le respect des règles édictées par les dispositions légales et réglementaires en vigueur, l’Instruction Générale Interministérielle n°</w:t>
      </w:r>
      <w:r w:rsidR="00F42FCE" w:rsidRPr="00BB5E32">
        <w:rPr>
          <w:rFonts w:ascii="Arial" w:hAnsi="Arial" w:cs="Arial"/>
          <w:sz w:val="20"/>
          <w:szCs w:val="20"/>
        </w:rPr>
        <w:t> </w:t>
      </w:r>
      <w:r w:rsidR="009A514D" w:rsidRPr="00BB5E32">
        <w:rPr>
          <w:rFonts w:ascii="Arial" w:hAnsi="Arial" w:cs="Arial"/>
          <w:sz w:val="20"/>
          <w:szCs w:val="20"/>
        </w:rPr>
        <w:t xml:space="preserve">1300 du </w:t>
      </w:r>
      <w:r w:rsidR="00DD57BA">
        <w:rPr>
          <w:rFonts w:ascii="Arial" w:hAnsi="Arial" w:cs="Arial"/>
          <w:sz w:val="20"/>
          <w:szCs w:val="20"/>
        </w:rPr>
        <w:t>9 Août 2021</w:t>
      </w:r>
      <w:r w:rsidR="000A70EF" w:rsidRPr="00BB5E32">
        <w:rPr>
          <w:rFonts w:ascii="Arial" w:hAnsi="Arial" w:cs="Arial"/>
          <w:sz w:val="20"/>
          <w:szCs w:val="20"/>
        </w:rPr>
        <w:t xml:space="preserve"> </w:t>
      </w:r>
      <w:r w:rsidR="009A514D" w:rsidRPr="00BB5E32">
        <w:rPr>
          <w:rFonts w:ascii="Arial" w:hAnsi="Arial" w:cs="Arial"/>
          <w:sz w:val="20"/>
          <w:szCs w:val="20"/>
        </w:rPr>
        <w:t>sur la protection du secret de la défense nationale,</w:t>
      </w:r>
      <w:r w:rsidR="008A773B" w:rsidRPr="00BB5E32">
        <w:rPr>
          <w:rFonts w:ascii="Arial" w:hAnsi="Arial" w:cs="Arial"/>
          <w:sz w:val="20"/>
          <w:szCs w:val="20"/>
        </w:rPr>
        <w:t xml:space="preserve"> </w:t>
      </w:r>
      <w:r w:rsidR="00F42FCE" w:rsidRPr="00BB5E32">
        <w:rPr>
          <w:rFonts w:ascii="Arial" w:hAnsi="Arial" w:cs="Arial"/>
          <w:sz w:val="20"/>
          <w:szCs w:val="20"/>
        </w:rPr>
        <w:t xml:space="preserve">l’instruction interministérielle </w:t>
      </w:r>
      <w:r w:rsidR="008A773B" w:rsidRPr="00BB5E32">
        <w:rPr>
          <w:rFonts w:ascii="Arial" w:hAnsi="Arial" w:cs="Arial"/>
          <w:sz w:val="20"/>
          <w:szCs w:val="20"/>
        </w:rPr>
        <w:t>relative à la protection des systèmes d’information</w:t>
      </w:r>
      <w:r w:rsidR="0061553B" w:rsidRPr="00BB5E32">
        <w:rPr>
          <w:rFonts w:ascii="Arial" w:hAnsi="Arial" w:cs="Arial"/>
          <w:sz w:val="20"/>
          <w:szCs w:val="20"/>
        </w:rPr>
        <w:t>s</w:t>
      </w:r>
      <w:r w:rsidR="008A773B" w:rsidRPr="00BB5E32">
        <w:rPr>
          <w:rFonts w:ascii="Arial" w:hAnsi="Arial" w:cs="Arial"/>
          <w:sz w:val="20"/>
          <w:szCs w:val="20"/>
        </w:rPr>
        <w:t xml:space="preserve"> sensibles n°</w:t>
      </w:r>
      <w:r w:rsidR="00F42FCE" w:rsidRPr="00BB5E32">
        <w:rPr>
          <w:rFonts w:ascii="Arial" w:hAnsi="Arial" w:cs="Arial"/>
          <w:sz w:val="20"/>
          <w:szCs w:val="20"/>
        </w:rPr>
        <w:t> </w:t>
      </w:r>
      <w:r w:rsidR="008A773B" w:rsidRPr="00BB5E32">
        <w:rPr>
          <w:rFonts w:ascii="Arial" w:hAnsi="Arial" w:cs="Arial"/>
          <w:sz w:val="20"/>
          <w:szCs w:val="20"/>
        </w:rPr>
        <w:t xml:space="preserve">901/SGDSN/ANSSI </w:t>
      </w:r>
      <w:r w:rsidR="000A70EF">
        <w:rPr>
          <w:rFonts w:ascii="Arial" w:hAnsi="Arial" w:cs="Arial"/>
          <w:sz w:val="20"/>
          <w:szCs w:val="20"/>
        </w:rPr>
        <w:t xml:space="preserve">(II 901) </w:t>
      </w:r>
      <w:r w:rsidR="008A773B" w:rsidRPr="00BB5E32">
        <w:rPr>
          <w:rFonts w:ascii="Arial" w:hAnsi="Arial" w:cs="Arial"/>
          <w:sz w:val="20"/>
          <w:szCs w:val="20"/>
        </w:rPr>
        <w:t>et</w:t>
      </w:r>
      <w:r w:rsidR="00BA69FF" w:rsidRPr="00BB5E32">
        <w:rPr>
          <w:rFonts w:ascii="Arial" w:hAnsi="Arial" w:cs="Arial"/>
          <w:sz w:val="20"/>
          <w:szCs w:val="20"/>
        </w:rPr>
        <w:t xml:space="preserve">, en conséquence, </w:t>
      </w:r>
      <w:r w:rsidR="009A514D" w:rsidRPr="00BB5E32">
        <w:rPr>
          <w:rFonts w:ascii="Arial" w:hAnsi="Arial" w:cs="Arial"/>
          <w:sz w:val="20"/>
          <w:szCs w:val="20"/>
        </w:rPr>
        <w:t>le guide ANSSI « Hygiène Informatique »</w:t>
      </w:r>
      <w:r w:rsidR="00961E43" w:rsidRPr="00BB5E32">
        <w:rPr>
          <w:rFonts w:ascii="Arial" w:hAnsi="Arial" w:cs="Arial"/>
          <w:sz w:val="20"/>
          <w:szCs w:val="20"/>
        </w:rPr>
        <w:footnoteReference w:id="1"/>
      </w:r>
      <w:r w:rsidR="009A514D" w:rsidRPr="00BB5E32">
        <w:rPr>
          <w:rFonts w:ascii="Arial" w:hAnsi="Arial" w:cs="Arial"/>
          <w:sz w:val="20"/>
          <w:szCs w:val="20"/>
        </w:rPr>
        <w:t xml:space="preserve"> </w:t>
      </w:r>
      <w:r w:rsidR="001B1072" w:rsidRPr="00BB5E32">
        <w:rPr>
          <w:rFonts w:ascii="Arial" w:hAnsi="Arial" w:cs="Arial"/>
          <w:sz w:val="20"/>
          <w:szCs w:val="20"/>
        </w:rPr>
        <w:t xml:space="preserve">dans sa dernière version. Ces règles </w:t>
      </w:r>
      <w:r w:rsidR="009A514D" w:rsidRPr="00BB5E32">
        <w:rPr>
          <w:rFonts w:ascii="Arial" w:hAnsi="Arial" w:cs="Arial"/>
          <w:sz w:val="20"/>
          <w:szCs w:val="20"/>
        </w:rPr>
        <w:t xml:space="preserve">sont </w:t>
      </w:r>
      <w:r w:rsidR="00BA69FF" w:rsidRPr="00BB5E32">
        <w:rPr>
          <w:rFonts w:ascii="Arial" w:hAnsi="Arial" w:cs="Arial"/>
          <w:sz w:val="20"/>
          <w:szCs w:val="20"/>
        </w:rPr>
        <w:t xml:space="preserve">déclinées </w:t>
      </w:r>
      <w:r w:rsidR="00F42FCE" w:rsidRPr="00BB5E32">
        <w:rPr>
          <w:rFonts w:ascii="Arial" w:hAnsi="Arial" w:cs="Arial"/>
          <w:sz w:val="20"/>
          <w:szCs w:val="20"/>
        </w:rPr>
        <w:t>infra</w:t>
      </w:r>
      <w:r w:rsidR="009A514D" w:rsidRPr="00BB5E32">
        <w:rPr>
          <w:rFonts w:ascii="Arial" w:hAnsi="Arial" w:cs="Arial"/>
          <w:sz w:val="20"/>
          <w:szCs w:val="20"/>
        </w:rPr>
        <w:t>.</w:t>
      </w:r>
    </w:p>
    <w:p w14:paraId="1564211A" w14:textId="359A3595" w:rsidR="00F35B2D" w:rsidRPr="00BB5E32" w:rsidRDefault="009A514D" w:rsidP="00BB5E32">
      <w:pPr>
        <w:spacing w:before="120" w:after="120"/>
        <w:jc w:val="both"/>
        <w:rPr>
          <w:rFonts w:ascii="Arial" w:hAnsi="Arial" w:cs="Arial"/>
          <w:sz w:val="20"/>
          <w:szCs w:val="20"/>
        </w:rPr>
      </w:pPr>
      <w:r w:rsidRPr="00BB5E32">
        <w:rPr>
          <w:rFonts w:ascii="Arial" w:hAnsi="Arial" w:cs="Arial"/>
          <w:sz w:val="20"/>
          <w:szCs w:val="20"/>
        </w:rPr>
        <w:t xml:space="preserve">L’annexe </w:t>
      </w:r>
      <w:r w:rsidR="000A70EF">
        <w:rPr>
          <w:rFonts w:ascii="Arial" w:hAnsi="Arial" w:cs="Arial"/>
          <w:sz w:val="20"/>
          <w:szCs w:val="20"/>
        </w:rPr>
        <w:t>1</w:t>
      </w:r>
      <w:r w:rsidR="000A70EF" w:rsidRPr="00BB5E32">
        <w:rPr>
          <w:rFonts w:ascii="Arial" w:hAnsi="Arial" w:cs="Arial"/>
          <w:sz w:val="20"/>
          <w:szCs w:val="20"/>
        </w:rPr>
        <w:t xml:space="preserve"> </w:t>
      </w:r>
      <w:r w:rsidRPr="00BB5E32">
        <w:rPr>
          <w:rFonts w:ascii="Arial" w:hAnsi="Arial" w:cs="Arial"/>
          <w:sz w:val="20"/>
          <w:szCs w:val="20"/>
        </w:rPr>
        <w:t xml:space="preserve">de l’IGI 1300 prévoit que les systèmes d’information aptes à traiter des informations DR doivent faire l’objet d’une homologation de sécurité. En conséquence, les Systèmes d’Information (SI) utilisés par </w:t>
      </w:r>
      <w:r w:rsidR="005564C9" w:rsidRPr="00BB5E32">
        <w:rPr>
          <w:rFonts w:ascii="Arial" w:hAnsi="Arial" w:cs="Arial"/>
          <w:sz w:val="20"/>
          <w:szCs w:val="20"/>
        </w:rPr>
        <w:t xml:space="preserve">les </w:t>
      </w:r>
      <w:r w:rsidR="000A70EF">
        <w:rPr>
          <w:rFonts w:ascii="Arial" w:hAnsi="Arial" w:cs="Arial"/>
          <w:sz w:val="20"/>
          <w:szCs w:val="20"/>
        </w:rPr>
        <w:t>soumissionnaires</w:t>
      </w:r>
      <w:r w:rsidR="005564C9" w:rsidRPr="00BB5E32">
        <w:rPr>
          <w:rFonts w:ascii="Arial" w:hAnsi="Arial" w:cs="Arial"/>
          <w:sz w:val="20"/>
          <w:szCs w:val="20"/>
        </w:rPr>
        <w:t xml:space="preserve"> </w:t>
      </w:r>
      <w:r w:rsidRPr="00BB5E32">
        <w:rPr>
          <w:rFonts w:ascii="Arial" w:hAnsi="Arial" w:cs="Arial"/>
          <w:sz w:val="20"/>
          <w:szCs w:val="20"/>
        </w:rPr>
        <w:t xml:space="preserve">pour traiter et élaborer les documents DR </w:t>
      </w:r>
      <w:r w:rsidR="00F35B2D" w:rsidRPr="00BB5E32">
        <w:rPr>
          <w:rFonts w:ascii="Arial" w:hAnsi="Arial" w:cs="Arial"/>
          <w:sz w:val="20"/>
          <w:szCs w:val="20"/>
        </w:rPr>
        <w:t xml:space="preserve">doivent </w:t>
      </w:r>
      <w:r w:rsidRPr="00BB5E32">
        <w:rPr>
          <w:rFonts w:ascii="Arial" w:hAnsi="Arial" w:cs="Arial"/>
          <w:sz w:val="20"/>
          <w:szCs w:val="20"/>
        </w:rPr>
        <w:t>être des SI homologués par</w:t>
      </w:r>
      <w:r w:rsidR="00533B5D" w:rsidRPr="00BB5E32">
        <w:rPr>
          <w:rFonts w:ascii="Arial" w:hAnsi="Arial" w:cs="Arial"/>
          <w:sz w:val="20"/>
          <w:szCs w:val="20"/>
        </w:rPr>
        <w:t xml:space="preserve"> l’Autorité d’Homologation (désignée par</w:t>
      </w:r>
      <w:r w:rsidRPr="00BB5E32">
        <w:rPr>
          <w:rFonts w:ascii="Arial" w:hAnsi="Arial" w:cs="Arial"/>
          <w:sz w:val="20"/>
          <w:szCs w:val="20"/>
        </w:rPr>
        <w:t xml:space="preserve"> l’Autorité Qualifiée</w:t>
      </w:r>
      <w:r w:rsidR="00533B5D" w:rsidRPr="00BB5E32">
        <w:rPr>
          <w:rFonts w:ascii="Arial" w:hAnsi="Arial" w:cs="Arial"/>
          <w:sz w:val="20"/>
          <w:szCs w:val="20"/>
        </w:rPr>
        <w:t xml:space="preserve"> en Sécurité des Systèmes d’information</w:t>
      </w:r>
      <w:r w:rsidRPr="00BB5E32">
        <w:rPr>
          <w:rFonts w:ascii="Arial" w:hAnsi="Arial" w:cs="Arial"/>
          <w:sz w:val="20"/>
          <w:szCs w:val="20"/>
        </w:rPr>
        <w:t xml:space="preserve"> de l’</w:t>
      </w:r>
      <w:r w:rsidR="00464F12" w:rsidRPr="00BB5E32">
        <w:rPr>
          <w:rFonts w:ascii="Arial" w:hAnsi="Arial" w:cs="Arial"/>
          <w:sz w:val="20"/>
          <w:szCs w:val="20"/>
        </w:rPr>
        <w:t>organisme dont dépend l’utilisateur</w:t>
      </w:r>
      <w:r w:rsidR="00533B5D" w:rsidRPr="00BB5E32">
        <w:rPr>
          <w:rFonts w:ascii="Arial" w:hAnsi="Arial" w:cs="Arial"/>
          <w:sz w:val="20"/>
          <w:szCs w:val="20"/>
        </w:rPr>
        <w:t>)</w:t>
      </w:r>
      <w:r w:rsidR="008A773B" w:rsidRPr="00BB5E32">
        <w:rPr>
          <w:rFonts w:ascii="Arial" w:hAnsi="Arial" w:cs="Arial"/>
          <w:sz w:val="20"/>
          <w:szCs w:val="20"/>
        </w:rPr>
        <w:t xml:space="preserve"> conformément aux dispositions de l’II 901</w:t>
      </w:r>
      <w:r w:rsidRPr="00BB5E32">
        <w:rPr>
          <w:rFonts w:ascii="Arial" w:hAnsi="Arial" w:cs="Arial"/>
          <w:sz w:val="20"/>
          <w:szCs w:val="20"/>
        </w:rPr>
        <w:t>, aptes à traiter des informations DR</w:t>
      </w:r>
      <w:r w:rsidR="00F35B2D" w:rsidRPr="00BB5E32">
        <w:rPr>
          <w:rFonts w:ascii="Arial" w:hAnsi="Arial" w:cs="Arial"/>
          <w:sz w:val="20"/>
          <w:szCs w:val="20"/>
        </w:rPr>
        <w:t>.</w:t>
      </w:r>
    </w:p>
    <w:p w14:paraId="3D569998" w14:textId="5F2BC8AA" w:rsidR="009A514D" w:rsidRPr="00BB5E32" w:rsidRDefault="00F35B2D" w:rsidP="00BB5E32">
      <w:pPr>
        <w:spacing w:before="120" w:after="120"/>
        <w:jc w:val="both"/>
        <w:rPr>
          <w:rFonts w:ascii="Arial" w:hAnsi="Arial" w:cs="Arial"/>
          <w:sz w:val="20"/>
          <w:szCs w:val="20"/>
        </w:rPr>
      </w:pPr>
      <w:r w:rsidRPr="00BB5E32">
        <w:rPr>
          <w:rFonts w:ascii="Arial" w:hAnsi="Arial" w:cs="Arial"/>
          <w:sz w:val="20"/>
          <w:szCs w:val="20"/>
        </w:rPr>
        <w:t>Dans le contexte de cette homologation, les SI doivent être conformes aux règles de configuration et d’utilisation définies à l’article 3.</w:t>
      </w:r>
    </w:p>
    <w:p w14:paraId="73F57D9F" w14:textId="77777777" w:rsidR="00464F12" w:rsidRPr="009156E3" w:rsidRDefault="00464F12" w:rsidP="00BB5E32">
      <w:pPr>
        <w:pStyle w:val="Retrait1"/>
        <w:rPr>
          <w:rFonts w:cs="Arial"/>
        </w:rPr>
      </w:pPr>
    </w:p>
    <w:p w14:paraId="2BE12118" w14:textId="77777777" w:rsidR="009A514D" w:rsidRPr="009156E3" w:rsidRDefault="009A514D" w:rsidP="009A514D">
      <w:pPr>
        <w:pStyle w:val="Paragraphedeliste"/>
        <w:spacing w:line="240" w:lineRule="auto"/>
        <w:rPr>
          <w:rFonts w:cs="Arial"/>
          <w:lang w:eastAsia="fr-FR"/>
        </w:rPr>
      </w:pPr>
    </w:p>
    <w:p w14:paraId="76BF5195" w14:textId="77777777" w:rsidR="009A514D" w:rsidRPr="009156E3" w:rsidRDefault="009A514D" w:rsidP="00970621">
      <w:pPr>
        <w:pStyle w:val="Titre1"/>
        <w:rPr>
          <w:szCs w:val="18"/>
        </w:rPr>
      </w:pPr>
      <w:bookmarkStart w:id="8" w:name="_Toc75187047"/>
      <w:r w:rsidRPr="009156E3">
        <w:t>REGLES DE CONFIGURATION ET D’UTILISATION</w:t>
      </w:r>
      <w:bookmarkEnd w:id="8"/>
    </w:p>
    <w:p w14:paraId="24A9C65A" w14:textId="77777777" w:rsidR="009A514D" w:rsidRPr="009156E3" w:rsidRDefault="009A514D" w:rsidP="009156E3">
      <w:pPr>
        <w:pStyle w:val="Titre2"/>
      </w:pPr>
      <w:bookmarkStart w:id="9" w:name="_Toc75187048"/>
      <w:r w:rsidRPr="009156E3">
        <w:t>PROTECTION DU SYSTEME INFORMATIQUE</w:t>
      </w:r>
      <w:bookmarkEnd w:id="9"/>
    </w:p>
    <w:p w14:paraId="202B430A" w14:textId="77777777" w:rsidR="00F35B2D" w:rsidRDefault="00F35B2D" w:rsidP="00970621">
      <w:pPr>
        <w:spacing w:before="120" w:after="120"/>
        <w:jc w:val="both"/>
        <w:rPr>
          <w:rFonts w:ascii="Arial" w:hAnsi="Arial" w:cs="Arial"/>
          <w:sz w:val="20"/>
          <w:szCs w:val="20"/>
        </w:rPr>
      </w:pPr>
      <w:r>
        <w:rPr>
          <w:rFonts w:ascii="Arial" w:hAnsi="Arial" w:cs="Arial"/>
          <w:sz w:val="20"/>
          <w:szCs w:val="20"/>
        </w:rPr>
        <w:t>Le système informatique (postes de travail informatiques, applications bureautiques) est propre à l’organisme et ne peut être externalisé</w:t>
      </w:r>
      <w:r w:rsidR="00024633">
        <w:rPr>
          <w:rFonts w:ascii="Arial" w:hAnsi="Arial" w:cs="Arial"/>
          <w:sz w:val="20"/>
          <w:szCs w:val="20"/>
        </w:rPr>
        <w:t xml:space="preserve"> ou hébergé</w:t>
      </w:r>
      <w:r>
        <w:rPr>
          <w:rFonts w:ascii="Arial" w:hAnsi="Arial" w:cs="Arial"/>
          <w:sz w:val="20"/>
          <w:szCs w:val="20"/>
        </w:rPr>
        <w:t xml:space="preserve"> par un tiers</w:t>
      </w:r>
      <w:r w:rsidR="00024633">
        <w:rPr>
          <w:rFonts w:ascii="Arial" w:hAnsi="Arial" w:cs="Arial"/>
          <w:sz w:val="20"/>
          <w:szCs w:val="20"/>
        </w:rPr>
        <w:t xml:space="preserve"> (pas de solution bureautique en nuage)</w:t>
      </w:r>
      <w:r>
        <w:rPr>
          <w:rFonts w:ascii="Arial" w:hAnsi="Arial" w:cs="Arial"/>
          <w:sz w:val="20"/>
          <w:szCs w:val="20"/>
        </w:rPr>
        <w:t>. Conformément à l’II 901</w:t>
      </w:r>
      <w:r w:rsidR="00024633">
        <w:rPr>
          <w:rFonts w:ascii="Arial" w:hAnsi="Arial" w:cs="Arial"/>
          <w:sz w:val="20"/>
          <w:szCs w:val="20"/>
        </w:rPr>
        <w:t xml:space="preserve"> – Annexe 2</w:t>
      </w:r>
      <w:r>
        <w:rPr>
          <w:rFonts w:ascii="Arial" w:hAnsi="Arial" w:cs="Arial"/>
          <w:sz w:val="20"/>
          <w:szCs w:val="20"/>
        </w:rPr>
        <w:t xml:space="preserve">, à défaut de passerelle </w:t>
      </w:r>
      <w:r w:rsidR="00024633">
        <w:rPr>
          <w:rFonts w:ascii="Arial" w:hAnsi="Arial" w:cs="Arial"/>
          <w:sz w:val="20"/>
          <w:szCs w:val="20"/>
        </w:rPr>
        <w:t>d’interconnexion</w:t>
      </w:r>
      <w:r>
        <w:rPr>
          <w:rFonts w:ascii="Arial" w:hAnsi="Arial" w:cs="Arial"/>
          <w:sz w:val="20"/>
          <w:szCs w:val="20"/>
        </w:rPr>
        <w:t xml:space="preserve"> homologuée, le réseau utilisé doit être un </w:t>
      </w:r>
      <w:r w:rsidR="00024633">
        <w:rPr>
          <w:rFonts w:ascii="Arial" w:hAnsi="Arial" w:cs="Arial"/>
          <w:sz w:val="20"/>
          <w:szCs w:val="20"/>
        </w:rPr>
        <w:t>réseau de classe 2, isolé c’est-à-dire non connecté même indirectement à internet. Les transferts vers ce type de réseau peuvent être réalisés au travers de diode agréée par l’ANSSI ou par le biais de supports amovibles contenant les informations chiffrées transmises par le CEA.</w:t>
      </w:r>
    </w:p>
    <w:p w14:paraId="36B79007" w14:textId="77777777" w:rsidR="009A514D" w:rsidRPr="00970621" w:rsidRDefault="009A514D" w:rsidP="00970621">
      <w:pPr>
        <w:spacing w:before="120" w:after="120"/>
        <w:jc w:val="both"/>
        <w:rPr>
          <w:rFonts w:ascii="Arial" w:hAnsi="Arial" w:cs="Arial"/>
          <w:sz w:val="20"/>
          <w:szCs w:val="20"/>
        </w:rPr>
      </w:pPr>
      <w:r w:rsidRPr="00970621">
        <w:rPr>
          <w:rFonts w:ascii="Arial" w:hAnsi="Arial" w:cs="Arial"/>
          <w:sz w:val="20"/>
          <w:szCs w:val="20"/>
        </w:rPr>
        <w:t>Le système informatique est protégé par un antivirus efficace mis à jour régulièrement, au minimum de manière hebdomadaire et l’accès aux informations sensibles est restreint aux seules personnes ayant à les consulter et les traiter, via un compte nominatif et un mot de passe robuste.</w:t>
      </w:r>
    </w:p>
    <w:p w14:paraId="3B1D3BA1" w14:textId="77777777" w:rsidR="009A514D" w:rsidRPr="009156E3" w:rsidRDefault="009A514D" w:rsidP="009156E3">
      <w:pPr>
        <w:pStyle w:val="Titre2"/>
      </w:pPr>
      <w:bookmarkStart w:id="10" w:name="_Toc75187049"/>
      <w:r w:rsidRPr="009156E3">
        <w:t>SAUVEGARDES</w:t>
      </w:r>
      <w:bookmarkEnd w:id="10"/>
    </w:p>
    <w:p w14:paraId="6B855638" w14:textId="78065544" w:rsidR="009A514D" w:rsidRPr="009156E3" w:rsidRDefault="00464F12" w:rsidP="009156E3">
      <w:pPr>
        <w:widowControl w:val="0"/>
        <w:spacing w:before="120" w:after="120"/>
        <w:jc w:val="both"/>
        <w:rPr>
          <w:rFonts w:ascii="Arial" w:hAnsi="Arial" w:cs="Arial"/>
          <w:sz w:val="20"/>
          <w:szCs w:val="20"/>
        </w:rPr>
      </w:pPr>
      <w:r>
        <w:rPr>
          <w:rFonts w:ascii="Arial" w:hAnsi="Arial" w:cs="Arial"/>
          <w:sz w:val="20"/>
          <w:szCs w:val="20"/>
        </w:rPr>
        <w:t>Tout</w:t>
      </w:r>
      <w:r w:rsidRPr="00464F12">
        <w:rPr>
          <w:rFonts w:ascii="Arial" w:hAnsi="Arial" w:cs="Arial"/>
          <w:sz w:val="20"/>
          <w:szCs w:val="20"/>
        </w:rPr>
        <w:t xml:space="preserve"> </w:t>
      </w:r>
      <w:r w:rsidR="000A70EF">
        <w:rPr>
          <w:rFonts w:ascii="Arial" w:hAnsi="Arial" w:cs="Arial"/>
          <w:sz w:val="20"/>
          <w:szCs w:val="20"/>
        </w:rPr>
        <w:t>soumissionnaire</w:t>
      </w:r>
      <w:r w:rsidRPr="00464F12">
        <w:rPr>
          <w:rFonts w:ascii="Arial" w:hAnsi="Arial" w:cs="Arial"/>
          <w:sz w:val="20"/>
          <w:szCs w:val="20"/>
        </w:rPr>
        <w:t xml:space="preserve"> </w:t>
      </w:r>
      <w:r>
        <w:rPr>
          <w:rFonts w:ascii="Arial" w:hAnsi="Arial" w:cs="Arial"/>
          <w:sz w:val="20"/>
          <w:szCs w:val="20"/>
        </w:rPr>
        <w:t xml:space="preserve">souhaitant sauvegarder des informations portant la mention de protection DR, </w:t>
      </w:r>
      <w:r w:rsidR="009A514D" w:rsidRPr="009156E3">
        <w:rPr>
          <w:rFonts w:ascii="Arial" w:hAnsi="Arial" w:cs="Arial"/>
          <w:sz w:val="20"/>
          <w:szCs w:val="20"/>
        </w:rPr>
        <w:t>s’engage à mettre en œuvre sous sa responsabilité, une sauvegarde de</w:t>
      </w:r>
      <w:r>
        <w:rPr>
          <w:rFonts w:ascii="Arial" w:hAnsi="Arial" w:cs="Arial"/>
          <w:sz w:val="20"/>
          <w:szCs w:val="20"/>
        </w:rPr>
        <w:t xml:space="preserve"> ce</w:t>
      </w:r>
      <w:r w:rsidR="009A514D" w:rsidRPr="009156E3">
        <w:rPr>
          <w:rFonts w:ascii="Arial" w:hAnsi="Arial" w:cs="Arial"/>
          <w:sz w:val="20"/>
          <w:szCs w:val="20"/>
        </w:rPr>
        <w:t xml:space="preserve">s </w:t>
      </w:r>
      <w:r>
        <w:rPr>
          <w:rFonts w:ascii="Arial" w:hAnsi="Arial" w:cs="Arial"/>
          <w:sz w:val="20"/>
          <w:szCs w:val="20"/>
        </w:rPr>
        <w:t>informations</w:t>
      </w:r>
      <w:r w:rsidR="009A514D" w:rsidRPr="009156E3">
        <w:rPr>
          <w:rFonts w:ascii="Arial" w:hAnsi="Arial" w:cs="Arial"/>
          <w:sz w:val="20"/>
          <w:szCs w:val="20"/>
        </w:rPr>
        <w:t xml:space="preserve"> dans des conditions telles que l’on puisse localiser et identifier le ou les supports de sauvegarde. Le support de sauvegarde pourra être :</w:t>
      </w:r>
    </w:p>
    <w:p w14:paraId="75498E2A" w14:textId="77777777" w:rsidR="009A514D" w:rsidRPr="009156E3" w:rsidRDefault="009A514D" w:rsidP="00F42FCE">
      <w:pPr>
        <w:widowControl w:val="0"/>
        <w:numPr>
          <w:ilvl w:val="0"/>
          <w:numId w:val="11"/>
        </w:numPr>
        <w:tabs>
          <w:tab w:val="num" w:pos="2268"/>
        </w:tabs>
        <w:spacing w:before="120" w:after="120" w:line="240" w:lineRule="auto"/>
        <w:jc w:val="both"/>
        <w:rPr>
          <w:rFonts w:ascii="Arial" w:hAnsi="Arial" w:cs="Arial"/>
          <w:sz w:val="20"/>
          <w:szCs w:val="20"/>
        </w:rPr>
      </w:pPr>
      <w:r w:rsidRPr="009156E3">
        <w:rPr>
          <w:rFonts w:ascii="Arial" w:hAnsi="Arial" w:cs="Arial"/>
          <w:sz w:val="20"/>
          <w:szCs w:val="20"/>
        </w:rPr>
        <w:t xml:space="preserve">des CD ROM ou DVD ROM : Ceux-ci devront alors </w:t>
      </w:r>
      <w:r w:rsidR="002C5410">
        <w:rPr>
          <w:rFonts w:ascii="Arial" w:hAnsi="Arial" w:cs="Arial"/>
          <w:sz w:val="20"/>
          <w:szCs w:val="20"/>
        </w:rPr>
        <w:t xml:space="preserve">porter la mention « Diffusion Restreinte » et </w:t>
      </w:r>
      <w:r w:rsidRPr="009156E3">
        <w:rPr>
          <w:rFonts w:ascii="Arial" w:hAnsi="Arial" w:cs="Arial"/>
          <w:sz w:val="20"/>
          <w:szCs w:val="20"/>
        </w:rPr>
        <w:t>être stockés dans une armoire fermée à clefs.</w:t>
      </w:r>
    </w:p>
    <w:p w14:paraId="21DFC9C9" w14:textId="77777777" w:rsidR="009A514D" w:rsidRPr="009156E3" w:rsidRDefault="009A514D" w:rsidP="00F42FCE">
      <w:pPr>
        <w:widowControl w:val="0"/>
        <w:numPr>
          <w:ilvl w:val="0"/>
          <w:numId w:val="11"/>
        </w:numPr>
        <w:tabs>
          <w:tab w:val="num" w:pos="2268"/>
        </w:tabs>
        <w:spacing w:before="120" w:after="120" w:line="240" w:lineRule="auto"/>
        <w:jc w:val="both"/>
        <w:rPr>
          <w:rFonts w:ascii="Arial" w:hAnsi="Arial" w:cs="Arial"/>
          <w:sz w:val="20"/>
          <w:szCs w:val="20"/>
        </w:rPr>
      </w:pPr>
      <w:r w:rsidRPr="009156E3">
        <w:rPr>
          <w:rFonts w:ascii="Arial" w:hAnsi="Arial" w:cs="Arial"/>
          <w:sz w:val="20"/>
          <w:szCs w:val="20"/>
        </w:rPr>
        <w:t>une ou plusieurs machines du réseau spécifique.</w:t>
      </w:r>
    </w:p>
    <w:p w14:paraId="2EAA8CA9" w14:textId="2AFBCB40" w:rsidR="00BB5E32" w:rsidRDefault="00BB5E32">
      <w:pPr>
        <w:spacing w:after="0" w:line="240" w:lineRule="auto"/>
        <w:rPr>
          <w:rFonts w:ascii="Arial" w:hAnsi="Arial" w:cs="Arial"/>
          <w:sz w:val="20"/>
          <w:szCs w:val="20"/>
        </w:rPr>
      </w:pPr>
    </w:p>
    <w:p w14:paraId="214CE67C" w14:textId="5C00897E" w:rsidR="009A514D" w:rsidRPr="009156E3" w:rsidRDefault="009A514D" w:rsidP="009156E3">
      <w:pPr>
        <w:widowControl w:val="0"/>
        <w:spacing w:before="120"/>
        <w:jc w:val="both"/>
        <w:rPr>
          <w:rFonts w:ascii="Arial" w:hAnsi="Arial" w:cs="Arial"/>
          <w:sz w:val="20"/>
          <w:szCs w:val="20"/>
        </w:rPr>
      </w:pPr>
      <w:r w:rsidRPr="009156E3">
        <w:rPr>
          <w:rFonts w:ascii="Arial" w:hAnsi="Arial" w:cs="Arial"/>
          <w:sz w:val="20"/>
          <w:szCs w:val="20"/>
        </w:rPr>
        <w:t xml:space="preserve">A l’issue de </w:t>
      </w:r>
      <w:r w:rsidR="00464F12">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 xml:space="preserve">, les supports de sauvegarde devront être remis </w:t>
      </w:r>
      <w:r w:rsidR="000A70EF">
        <w:rPr>
          <w:rFonts w:ascii="Arial" w:hAnsi="Arial" w:cs="Arial"/>
          <w:sz w:val="20"/>
          <w:szCs w:val="20"/>
        </w:rPr>
        <w:t>a</w:t>
      </w:r>
      <w:r w:rsidR="00464F12">
        <w:rPr>
          <w:rFonts w:ascii="Arial" w:hAnsi="Arial" w:cs="Arial"/>
          <w:sz w:val="20"/>
          <w:szCs w:val="20"/>
        </w:rPr>
        <w:t xml:space="preserve">u </w:t>
      </w:r>
      <w:r w:rsidRPr="009156E3">
        <w:rPr>
          <w:rFonts w:ascii="Arial" w:hAnsi="Arial" w:cs="Arial"/>
          <w:sz w:val="20"/>
          <w:szCs w:val="20"/>
        </w:rPr>
        <w:t xml:space="preserve">CEA ou faire l’objet d’une destruction conformément aux dispositions de </w:t>
      </w:r>
      <w:r w:rsidR="00F42FCE" w:rsidRPr="009156E3">
        <w:rPr>
          <w:rFonts w:ascii="Arial" w:hAnsi="Arial" w:cs="Arial"/>
          <w:sz w:val="20"/>
          <w:szCs w:val="20"/>
        </w:rPr>
        <w:t>l’article</w:t>
      </w:r>
      <w:r w:rsidR="00F42FCE">
        <w:rPr>
          <w:rFonts w:ascii="Arial" w:hAnsi="Arial" w:cs="Arial"/>
          <w:sz w:val="20"/>
          <w:szCs w:val="20"/>
        </w:rPr>
        <w:t> </w:t>
      </w:r>
      <w:r w:rsidRPr="009156E3">
        <w:rPr>
          <w:rFonts w:ascii="Arial" w:hAnsi="Arial" w:cs="Arial"/>
          <w:sz w:val="20"/>
          <w:szCs w:val="20"/>
        </w:rPr>
        <w:t xml:space="preserve">5. </w:t>
      </w:r>
    </w:p>
    <w:p w14:paraId="20063CB9" w14:textId="77777777" w:rsidR="009A514D" w:rsidRPr="009156E3" w:rsidRDefault="009A514D" w:rsidP="009156E3">
      <w:pPr>
        <w:pStyle w:val="Titre2"/>
      </w:pPr>
      <w:bookmarkStart w:id="11" w:name="_Toc75187050"/>
      <w:r w:rsidRPr="009156E3">
        <w:t>SUPPORTS AMOVIBLES</w:t>
      </w:r>
      <w:bookmarkEnd w:id="11"/>
    </w:p>
    <w:p w14:paraId="2A5451A3" w14:textId="1BA77BE5" w:rsidR="009A514D" w:rsidRPr="009156E3" w:rsidRDefault="00464F12" w:rsidP="009156E3">
      <w:pPr>
        <w:spacing w:before="120" w:after="120"/>
        <w:jc w:val="both"/>
        <w:rPr>
          <w:rFonts w:ascii="Arial" w:hAnsi="Arial" w:cs="Arial"/>
          <w:sz w:val="20"/>
          <w:szCs w:val="20"/>
        </w:rPr>
      </w:pPr>
      <w:r>
        <w:rPr>
          <w:rFonts w:ascii="Arial" w:hAnsi="Arial" w:cs="Arial"/>
          <w:sz w:val="20"/>
          <w:szCs w:val="20"/>
        </w:rPr>
        <w:t>Tout</w:t>
      </w:r>
      <w:r w:rsidRPr="00464F12">
        <w:rPr>
          <w:rFonts w:ascii="Arial" w:hAnsi="Arial" w:cs="Arial"/>
          <w:sz w:val="20"/>
          <w:szCs w:val="20"/>
        </w:rPr>
        <w:t xml:space="preserve"> </w:t>
      </w:r>
      <w:r w:rsidR="000A70EF">
        <w:rPr>
          <w:rFonts w:ascii="Arial" w:hAnsi="Arial" w:cs="Arial"/>
          <w:sz w:val="20"/>
          <w:szCs w:val="20"/>
        </w:rPr>
        <w:t xml:space="preserve">soumissionnaire </w:t>
      </w:r>
      <w:r>
        <w:rPr>
          <w:rFonts w:ascii="Arial" w:hAnsi="Arial" w:cs="Arial"/>
          <w:sz w:val="20"/>
          <w:szCs w:val="20"/>
        </w:rPr>
        <w:t xml:space="preserve">souhaitant </w:t>
      </w:r>
      <w:r w:rsidR="009A514D" w:rsidRPr="009156E3">
        <w:rPr>
          <w:rFonts w:ascii="Arial" w:hAnsi="Arial" w:cs="Arial"/>
          <w:sz w:val="20"/>
          <w:szCs w:val="20"/>
        </w:rPr>
        <w:t xml:space="preserve">utiliser des supports informatiques amovibles, </w:t>
      </w:r>
      <w:r w:rsidR="003C51AA">
        <w:rPr>
          <w:rFonts w:ascii="Arial" w:hAnsi="Arial" w:cs="Arial"/>
          <w:sz w:val="20"/>
          <w:szCs w:val="20"/>
        </w:rPr>
        <w:t>s’engage à ce que ces</w:t>
      </w:r>
      <w:r w:rsidR="009A514D" w:rsidRPr="009156E3">
        <w:rPr>
          <w:rFonts w:ascii="Arial" w:hAnsi="Arial" w:cs="Arial"/>
          <w:sz w:val="20"/>
          <w:szCs w:val="20"/>
        </w:rPr>
        <w:t xml:space="preserve"> derniers </w:t>
      </w:r>
      <w:r w:rsidR="003C51AA">
        <w:rPr>
          <w:rFonts w:ascii="Arial" w:hAnsi="Arial" w:cs="Arial"/>
          <w:sz w:val="20"/>
          <w:szCs w:val="20"/>
        </w:rPr>
        <w:t>soient</w:t>
      </w:r>
      <w:r w:rsidR="009A514D" w:rsidRPr="009156E3">
        <w:rPr>
          <w:rFonts w:ascii="Arial" w:hAnsi="Arial" w:cs="Arial"/>
          <w:sz w:val="20"/>
          <w:szCs w:val="20"/>
        </w:rPr>
        <w:t xml:space="preserve"> des clefs USB, des CD-ROM ou des disques amovibles. </w:t>
      </w:r>
      <w:r w:rsidR="003C51AA">
        <w:rPr>
          <w:rFonts w:ascii="Arial" w:hAnsi="Arial" w:cs="Arial"/>
          <w:sz w:val="20"/>
          <w:szCs w:val="20"/>
        </w:rPr>
        <w:t>Il</w:t>
      </w:r>
      <w:r w:rsidR="009A514D" w:rsidRPr="009156E3">
        <w:rPr>
          <w:rFonts w:ascii="Arial" w:hAnsi="Arial" w:cs="Arial"/>
          <w:sz w:val="20"/>
          <w:szCs w:val="20"/>
        </w:rPr>
        <w:t xml:space="preserve"> s’engage </w:t>
      </w:r>
      <w:r w:rsidR="003C51AA">
        <w:rPr>
          <w:rFonts w:ascii="Arial" w:hAnsi="Arial" w:cs="Arial"/>
          <w:sz w:val="20"/>
          <w:szCs w:val="20"/>
        </w:rPr>
        <w:t xml:space="preserve">également </w:t>
      </w:r>
      <w:r w:rsidR="009A514D" w:rsidRPr="009156E3">
        <w:rPr>
          <w:rFonts w:ascii="Arial" w:hAnsi="Arial" w:cs="Arial"/>
          <w:sz w:val="20"/>
          <w:szCs w:val="20"/>
        </w:rPr>
        <w:t>à ce que ces supports répondent aux conditions mentionnées ci-dessous :</w:t>
      </w:r>
    </w:p>
    <w:p w14:paraId="7FCC982D" w14:textId="77777777" w:rsidR="009A514D" w:rsidRPr="009156E3" w:rsidRDefault="009A514D" w:rsidP="00F42FCE">
      <w:pPr>
        <w:pStyle w:val="Paragraphedeliste"/>
        <w:numPr>
          <w:ilvl w:val="0"/>
          <w:numId w:val="12"/>
        </w:numPr>
        <w:spacing w:before="120" w:after="120" w:line="240" w:lineRule="auto"/>
        <w:rPr>
          <w:rFonts w:cs="Arial"/>
          <w:szCs w:val="20"/>
        </w:rPr>
      </w:pPr>
      <w:r w:rsidRPr="009156E3">
        <w:rPr>
          <w:rFonts w:cs="Arial"/>
          <w:szCs w:val="20"/>
        </w:rPr>
        <w:t xml:space="preserve">les supports sont neufs ou ont été reformatés par un outil approuvé par l’ANSSI, </w:t>
      </w:r>
    </w:p>
    <w:p w14:paraId="66F6FEDD" w14:textId="77777777" w:rsidR="009A514D" w:rsidRPr="009156E3" w:rsidRDefault="009A514D" w:rsidP="00F42FCE">
      <w:pPr>
        <w:pStyle w:val="Paragraphedeliste"/>
        <w:numPr>
          <w:ilvl w:val="0"/>
          <w:numId w:val="12"/>
        </w:numPr>
        <w:spacing w:before="120" w:after="120" w:line="240" w:lineRule="auto"/>
        <w:rPr>
          <w:rFonts w:cs="Arial"/>
          <w:szCs w:val="20"/>
        </w:rPr>
      </w:pPr>
      <w:r w:rsidRPr="009156E3">
        <w:rPr>
          <w:rFonts w:cs="Arial"/>
          <w:szCs w:val="20"/>
        </w:rPr>
        <w:t>ils sont parfaitement identifiés,</w:t>
      </w:r>
    </w:p>
    <w:p w14:paraId="2C9C62B1" w14:textId="0348C0DC" w:rsidR="009A514D" w:rsidRPr="009156E3" w:rsidRDefault="009A514D" w:rsidP="00F42FCE">
      <w:pPr>
        <w:pStyle w:val="Retrait2"/>
        <w:numPr>
          <w:ilvl w:val="0"/>
          <w:numId w:val="12"/>
        </w:numPr>
        <w:rPr>
          <w:rFonts w:cs="Arial"/>
        </w:rPr>
      </w:pPr>
      <w:r w:rsidRPr="009156E3">
        <w:rPr>
          <w:rFonts w:cs="Arial"/>
        </w:rPr>
        <w:t xml:space="preserve">ils sont dédiés à </w:t>
      </w:r>
      <w:r w:rsidR="006A399E">
        <w:rPr>
          <w:rFonts w:cs="Arial"/>
        </w:rPr>
        <w:t>l’affaire</w:t>
      </w:r>
      <w:r w:rsidRPr="009156E3">
        <w:rPr>
          <w:rFonts w:cs="Arial"/>
        </w:rPr>
        <w:t xml:space="preserve"> en cours,</w:t>
      </w:r>
    </w:p>
    <w:p w14:paraId="0682E431" w14:textId="77777777" w:rsidR="009A514D" w:rsidRPr="009156E3" w:rsidRDefault="009A514D" w:rsidP="00F42FCE">
      <w:pPr>
        <w:pStyle w:val="Retrait2"/>
        <w:numPr>
          <w:ilvl w:val="0"/>
          <w:numId w:val="12"/>
        </w:numPr>
        <w:rPr>
          <w:rFonts w:cs="Arial"/>
        </w:rPr>
      </w:pPr>
      <w:r w:rsidRPr="009156E3">
        <w:rPr>
          <w:rFonts w:cs="Arial"/>
        </w:rPr>
        <w:t>les clefs USB ne sont pas utilisées pour faire du stockage ou de l’archivage de données (précaution technique).</w:t>
      </w:r>
    </w:p>
    <w:p w14:paraId="6678CEA4" w14:textId="4A8CA9E5" w:rsidR="009A514D" w:rsidRPr="009156E3" w:rsidRDefault="009A514D" w:rsidP="009156E3">
      <w:pPr>
        <w:pStyle w:val="Retrait2"/>
        <w:ind w:left="0"/>
        <w:rPr>
          <w:rFonts w:cs="Arial"/>
        </w:rPr>
      </w:pPr>
      <w:r w:rsidRPr="009156E3">
        <w:rPr>
          <w:rFonts w:cs="Arial"/>
        </w:rPr>
        <w:t xml:space="preserve">Tous les fichiers relatifs </w:t>
      </w:r>
      <w:r w:rsidR="006A399E">
        <w:rPr>
          <w:rFonts w:cs="Arial"/>
        </w:rPr>
        <w:t>à la consultation</w:t>
      </w:r>
      <w:r w:rsidRPr="009156E3">
        <w:rPr>
          <w:rFonts w:cs="Arial"/>
        </w:rPr>
        <w:t xml:space="preserve"> contenant des informations DR, déposés sur ces supports, doivent être chiffrés suivant les dispositions de l’article 4.2. </w:t>
      </w:r>
    </w:p>
    <w:p w14:paraId="439C552D" w14:textId="73DF538A" w:rsidR="009A514D" w:rsidRPr="009156E3" w:rsidRDefault="003C51AA" w:rsidP="009156E3">
      <w:pPr>
        <w:widowControl w:val="0"/>
        <w:spacing w:before="120" w:after="120"/>
        <w:jc w:val="both"/>
        <w:rPr>
          <w:rFonts w:ascii="Arial" w:hAnsi="Arial" w:cs="Arial"/>
          <w:sz w:val="20"/>
          <w:szCs w:val="20"/>
        </w:rPr>
      </w:pPr>
      <w:r w:rsidRPr="009156E3">
        <w:rPr>
          <w:rFonts w:ascii="Arial" w:hAnsi="Arial" w:cs="Arial"/>
          <w:sz w:val="20"/>
          <w:szCs w:val="20"/>
        </w:rPr>
        <w:t xml:space="preserve">A l’issue de </w:t>
      </w:r>
      <w:r>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w:t>
      </w:r>
      <w:r w:rsidR="009A514D" w:rsidRPr="009156E3">
        <w:rPr>
          <w:rFonts w:ascii="Arial" w:hAnsi="Arial" w:cs="Arial"/>
          <w:sz w:val="20"/>
          <w:szCs w:val="20"/>
        </w:rPr>
        <w:t xml:space="preserve"> les fichiers et supports amovibles devront être remis au CEA ou faire l’objet d’une destruction ou d’un effacement sécurisé conformément aux dispositions de </w:t>
      </w:r>
      <w:r w:rsidR="00F42FCE" w:rsidRPr="009156E3">
        <w:rPr>
          <w:rFonts w:ascii="Arial" w:hAnsi="Arial" w:cs="Arial"/>
          <w:sz w:val="20"/>
          <w:szCs w:val="20"/>
        </w:rPr>
        <w:t>l’article</w:t>
      </w:r>
      <w:r w:rsidR="00F42FCE">
        <w:rPr>
          <w:rFonts w:ascii="Arial" w:hAnsi="Arial" w:cs="Arial"/>
          <w:sz w:val="20"/>
          <w:szCs w:val="20"/>
        </w:rPr>
        <w:t> </w:t>
      </w:r>
      <w:r w:rsidR="009A514D" w:rsidRPr="009156E3">
        <w:rPr>
          <w:rFonts w:ascii="Arial" w:hAnsi="Arial" w:cs="Arial"/>
          <w:sz w:val="20"/>
          <w:szCs w:val="20"/>
        </w:rPr>
        <w:t xml:space="preserve">5. </w:t>
      </w:r>
    </w:p>
    <w:p w14:paraId="5F7C72E4" w14:textId="62441C98" w:rsidR="009A514D" w:rsidRDefault="009A514D" w:rsidP="009A514D">
      <w:pPr>
        <w:pStyle w:val="Retrait2"/>
        <w:ind w:left="0"/>
        <w:rPr>
          <w:rFonts w:cs="Arial"/>
        </w:rPr>
      </w:pPr>
    </w:p>
    <w:p w14:paraId="6A09CF9A" w14:textId="77777777" w:rsidR="003D1EF8" w:rsidRPr="009156E3" w:rsidRDefault="003D1EF8" w:rsidP="009A514D">
      <w:pPr>
        <w:pStyle w:val="Retrait2"/>
        <w:ind w:left="0"/>
        <w:rPr>
          <w:rFonts w:cs="Arial"/>
        </w:rPr>
      </w:pPr>
    </w:p>
    <w:p w14:paraId="445082F9" w14:textId="77777777" w:rsidR="009A514D" w:rsidRPr="009156E3" w:rsidRDefault="009A514D" w:rsidP="00970621">
      <w:pPr>
        <w:pStyle w:val="Titre1"/>
      </w:pPr>
      <w:bookmarkStart w:id="12" w:name="_Toc75187051"/>
      <w:r w:rsidRPr="009156E3">
        <w:t>COMMUNICATIONS PAR VOIE ELECTRONIQUE</w:t>
      </w:r>
      <w:bookmarkEnd w:id="12"/>
    </w:p>
    <w:p w14:paraId="5FBD64BE" w14:textId="77777777" w:rsidR="009A514D" w:rsidRPr="009156E3" w:rsidRDefault="009A514D" w:rsidP="009156E3">
      <w:pPr>
        <w:pStyle w:val="Titre2"/>
      </w:pPr>
      <w:bookmarkStart w:id="13" w:name="_Toc75187052"/>
      <w:r w:rsidRPr="009156E3">
        <w:t>PRINCIPES GENERAUX</w:t>
      </w:r>
      <w:bookmarkEnd w:id="13"/>
    </w:p>
    <w:p w14:paraId="7FCEC880" w14:textId="5994DA47" w:rsidR="009A514D" w:rsidRPr="009156E3" w:rsidRDefault="003C51AA" w:rsidP="00970621">
      <w:pPr>
        <w:spacing w:before="120" w:after="120"/>
        <w:jc w:val="both"/>
        <w:rPr>
          <w:rFonts w:ascii="Arial" w:hAnsi="Arial" w:cs="Arial"/>
          <w:sz w:val="20"/>
          <w:szCs w:val="20"/>
        </w:rPr>
      </w:pPr>
      <w:r>
        <w:rPr>
          <w:rFonts w:ascii="Arial" w:hAnsi="Arial" w:cs="Arial"/>
          <w:sz w:val="20"/>
          <w:szCs w:val="20"/>
        </w:rPr>
        <w:t>Chaque</w:t>
      </w:r>
      <w:r w:rsidRPr="00464F12">
        <w:rPr>
          <w:rFonts w:ascii="Arial" w:hAnsi="Arial" w:cs="Arial"/>
          <w:sz w:val="20"/>
          <w:szCs w:val="20"/>
        </w:rPr>
        <w:t xml:space="preserve"> </w:t>
      </w:r>
      <w:r w:rsidR="000A70EF">
        <w:rPr>
          <w:rFonts w:ascii="Arial" w:hAnsi="Arial" w:cs="Arial"/>
          <w:sz w:val="20"/>
          <w:szCs w:val="20"/>
        </w:rPr>
        <w:t>soumissionnaire</w:t>
      </w:r>
      <w:r w:rsidRPr="00464F12">
        <w:rPr>
          <w:rFonts w:ascii="Arial" w:hAnsi="Arial" w:cs="Arial"/>
          <w:sz w:val="20"/>
          <w:szCs w:val="20"/>
        </w:rPr>
        <w:t xml:space="preserve"> </w:t>
      </w:r>
      <w:r w:rsidR="009A514D" w:rsidRPr="009156E3">
        <w:rPr>
          <w:rFonts w:ascii="Arial" w:hAnsi="Arial" w:cs="Arial"/>
          <w:sz w:val="20"/>
          <w:szCs w:val="20"/>
        </w:rPr>
        <w:t>s’engage à appliquer les règles suivantes pour toute communication par voie électronique</w:t>
      </w:r>
      <w:r>
        <w:rPr>
          <w:rFonts w:ascii="Arial" w:hAnsi="Arial" w:cs="Arial"/>
          <w:sz w:val="20"/>
          <w:szCs w:val="20"/>
        </w:rPr>
        <w:t> :</w:t>
      </w:r>
    </w:p>
    <w:p w14:paraId="3AEEE3E4" w14:textId="77777777" w:rsidR="009A514D" w:rsidRPr="00F42FCE" w:rsidRDefault="009A514D" w:rsidP="00F42FCE">
      <w:pPr>
        <w:pStyle w:val="Paragraphedeliste"/>
        <w:numPr>
          <w:ilvl w:val="0"/>
          <w:numId w:val="13"/>
        </w:numPr>
        <w:rPr>
          <w:rFonts w:cs="Arial"/>
          <w:szCs w:val="20"/>
        </w:rPr>
      </w:pPr>
      <w:r w:rsidRPr="00F42FCE">
        <w:rPr>
          <w:rFonts w:cs="Arial"/>
          <w:szCs w:val="20"/>
        </w:rPr>
        <w:t xml:space="preserve">Aucun message de niveau DR (corps du message et pièce jointe) n’est transmis </w:t>
      </w:r>
      <w:r w:rsidR="00024633">
        <w:rPr>
          <w:rFonts w:cs="Arial"/>
          <w:szCs w:val="20"/>
        </w:rPr>
        <w:t xml:space="preserve">ou diffusé </w:t>
      </w:r>
      <w:r w:rsidRPr="00F42FCE">
        <w:rPr>
          <w:rFonts w:cs="Arial"/>
          <w:szCs w:val="20"/>
        </w:rPr>
        <w:t>en clair sur Internet.</w:t>
      </w:r>
    </w:p>
    <w:p w14:paraId="79A9725F" w14:textId="5484B80D" w:rsidR="008172DA" w:rsidRPr="00F42FCE" w:rsidRDefault="009A514D" w:rsidP="00F42FCE">
      <w:pPr>
        <w:pStyle w:val="Paragraphedeliste"/>
        <w:numPr>
          <w:ilvl w:val="0"/>
          <w:numId w:val="13"/>
        </w:numPr>
        <w:rPr>
          <w:rFonts w:cs="Arial"/>
          <w:szCs w:val="20"/>
        </w:rPr>
      </w:pPr>
      <w:r w:rsidRPr="00F42FCE">
        <w:rPr>
          <w:rFonts w:cs="Arial"/>
          <w:szCs w:val="20"/>
        </w:rPr>
        <w:t xml:space="preserve">Tout document </w:t>
      </w:r>
      <w:r w:rsidR="003C51AA" w:rsidRPr="00F42FCE">
        <w:rPr>
          <w:rFonts w:cs="Arial"/>
          <w:szCs w:val="20"/>
        </w:rPr>
        <w:t>portant la mention de protection</w:t>
      </w:r>
      <w:r w:rsidRPr="00F42FCE">
        <w:rPr>
          <w:rFonts w:cs="Arial"/>
          <w:szCs w:val="20"/>
        </w:rPr>
        <w:t xml:space="preserve"> DR échangé doit être transmis dans des conteneurs chiffrés suivant les dispositions de l’article 4.2.</w:t>
      </w:r>
      <w:r w:rsidR="008172DA" w:rsidRPr="00F42FCE">
        <w:rPr>
          <w:rFonts w:cs="Arial"/>
          <w:szCs w:val="20"/>
        </w:rPr>
        <w:t xml:space="preserve"> </w:t>
      </w:r>
    </w:p>
    <w:p w14:paraId="7495B0D4" w14:textId="77777777" w:rsidR="008172DA" w:rsidRPr="009156E3" w:rsidRDefault="009A514D" w:rsidP="003D1EF8">
      <w:pPr>
        <w:pStyle w:val="Titre2"/>
        <w:ind w:left="720"/>
      </w:pPr>
      <w:bookmarkStart w:id="14" w:name="_Toc75187053"/>
      <w:r w:rsidRPr="009156E3">
        <w:t>MANIPULATION DES CONTENEURS CHIFFRES</w:t>
      </w:r>
      <w:bookmarkEnd w:id="14"/>
    </w:p>
    <w:p w14:paraId="2DAD9AD8" w14:textId="432FEA77" w:rsidR="009A514D" w:rsidRPr="00F42FCE" w:rsidRDefault="003F12D5" w:rsidP="00BB5E32">
      <w:pPr>
        <w:spacing w:before="120" w:after="120"/>
        <w:jc w:val="both"/>
        <w:rPr>
          <w:rFonts w:ascii="Arial" w:hAnsi="Arial" w:cs="Arial"/>
          <w:sz w:val="20"/>
          <w:szCs w:val="20"/>
        </w:rPr>
      </w:pPr>
      <w:r>
        <w:rPr>
          <w:rFonts w:ascii="Arial" w:hAnsi="Arial" w:cs="Arial"/>
          <w:sz w:val="20"/>
          <w:szCs w:val="20"/>
        </w:rPr>
        <w:t>L</w:t>
      </w:r>
      <w:r w:rsidR="009A514D" w:rsidRPr="003F12D5">
        <w:rPr>
          <w:rFonts w:ascii="Arial" w:hAnsi="Arial" w:cs="Arial"/>
          <w:sz w:val="20"/>
          <w:szCs w:val="20"/>
        </w:rPr>
        <w:t>e</w:t>
      </w:r>
      <w:r w:rsidR="00BC58CC" w:rsidRPr="003F12D5">
        <w:rPr>
          <w:rFonts w:ascii="Arial" w:hAnsi="Arial" w:cs="Arial"/>
          <w:sz w:val="20"/>
          <w:szCs w:val="20"/>
        </w:rPr>
        <w:t>s</w:t>
      </w:r>
      <w:r w:rsidR="009A514D" w:rsidRPr="003F12D5">
        <w:rPr>
          <w:rFonts w:ascii="Arial" w:hAnsi="Arial" w:cs="Arial"/>
          <w:sz w:val="20"/>
          <w:szCs w:val="20"/>
        </w:rPr>
        <w:t xml:space="preserve"> logiciel</w:t>
      </w:r>
      <w:r w:rsidR="00BC58CC" w:rsidRPr="003F12D5">
        <w:rPr>
          <w:rFonts w:ascii="Arial" w:hAnsi="Arial" w:cs="Arial"/>
          <w:sz w:val="20"/>
          <w:szCs w:val="20"/>
        </w:rPr>
        <w:t>s</w:t>
      </w:r>
      <w:r w:rsidR="009A514D" w:rsidRPr="003F12D5">
        <w:rPr>
          <w:rFonts w:ascii="Arial" w:hAnsi="Arial" w:cs="Arial"/>
          <w:sz w:val="20"/>
          <w:szCs w:val="20"/>
        </w:rPr>
        <w:t xml:space="preserve"> de chiffrement </w:t>
      </w:r>
      <w:r>
        <w:rPr>
          <w:rFonts w:ascii="Arial" w:hAnsi="Arial" w:cs="Arial"/>
          <w:sz w:val="20"/>
          <w:szCs w:val="20"/>
        </w:rPr>
        <w:t xml:space="preserve">utilisés </w:t>
      </w:r>
      <w:r w:rsidR="000A70EF">
        <w:rPr>
          <w:rFonts w:ascii="Arial" w:hAnsi="Arial" w:cs="Arial"/>
          <w:sz w:val="20"/>
          <w:szCs w:val="20"/>
        </w:rPr>
        <w:t>au</w:t>
      </w:r>
      <w:r w:rsidRPr="003F12D5">
        <w:rPr>
          <w:rFonts w:ascii="Arial" w:hAnsi="Arial" w:cs="Arial"/>
          <w:sz w:val="20"/>
          <w:szCs w:val="20"/>
        </w:rPr>
        <w:t xml:space="preserve"> CEA</w:t>
      </w:r>
      <w:r>
        <w:rPr>
          <w:rFonts w:ascii="Arial" w:hAnsi="Arial" w:cs="Arial"/>
          <w:sz w:val="20"/>
          <w:szCs w:val="20"/>
        </w:rPr>
        <w:t xml:space="preserve"> sont :</w:t>
      </w:r>
      <w:r w:rsidRPr="003F12D5">
        <w:rPr>
          <w:rFonts w:ascii="Arial" w:hAnsi="Arial" w:cs="Arial"/>
          <w:sz w:val="20"/>
          <w:szCs w:val="20"/>
        </w:rPr>
        <w:t xml:space="preserve"> </w:t>
      </w:r>
      <w:proofErr w:type="spellStart"/>
      <w:r w:rsidR="009A514D" w:rsidRPr="003F12D5">
        <w:rPr>
          <w:rFonts w:ascii="Arial" w:hAnsi="Arial" w:cs="Arial"/>
          <w:sz w:val="20"/>
          <w:szCs w:val="20"/>
        </w:rPr>
        <w:t>ZoneCentral</w:t>
      </w:r>
      <w:proofErr w:type="spellEnd"/>
      <w:r w:rsidR="009A514D" w:rsidRPr="003F12D5">
        <w:rPr>
          <w:rFonts w:ascii="Arial" w:hAnsi="Arial" w:cs="Arial"/>
          <w:sz w:val="20"/>
          <w:szCs w:val="20"/>
        </w:rPr>
        <w:t xml:space="preserve"> ou Zed. Le mot de passe d’accès </w:t>
      </w:r>
      <w:r w:rsidRPr="003F12D5">
        <w:rPr>
          <w:rFonts w:ascii="Arial" w:hAnsi="Arial" w:cs="Arial"/>
          <w:sz w:val="20"/>
          <w:szCs w:val="20"/>
        </w:rPr>
        <w:t xml:space="preserve">à un conteneur Zed </w:t>
      </w:r>
      <w:r w:rsidR="009A514D" w:rsidRPr="003F12D5">
        <w:rPr>
          <w:rFonts w:ascii="Arial" w:hAnsi="Arial" w:cs="Arial"/>
          <w:sz w:val="20"/>
          <w:szCs w:val="20"/>
        </w:rPr>
        <w:t xml:space="preserve">est transmis aux personnes concernées par une voie spécifique (téléphone). Le mot de passe, qu’il est conseillé de noter dans un document protégé de niveau DR n’est écrit sur aucun système informatique ni téléphone mobile. Les conteneurs Zed doivent être utilisés uniquement à l’aide du logiciel </w:t>
      </w:r>
      <w:proofErr w:type="spellStart"/>
      <w:r w:rsidR="009A514D" w:rsidRPr="003F12D5">
        <w:rPr>
          <w:rFonts w:ascii="Arial" w:hAnsi="Arial" w:cs="Arial"/>
          <w:sz w:val="20"/>
          <w:szCs w:val="20"/>
        </w:rPr>
        <w:t>ZoneCentral</w:t>
      </w:r>
      <w:proofErr w:type="spellEnd"/>
      <w:r w:rsidR="009A514D" w:rsidRPr="003F12D5">
        <w:rPr>
          <w:rFonts w:ascii="Arial" w:hAnsi="Arial" w:cs="Arial"/>
          <w:sz w:val="20"/>
          <w:szCs w:val="20"/>
        </w:rPr>
        <w:t xml:space="preserve"> ou la version </w:t>
      </w:r>
      <w:r w:rsidR="008D5D93" w:rsidRPr="003F12D5">
        <w:rPr>
          <w:rFonts w:ascii="Arial" w:hAnsi="Arial" w:cs="Arial"/>
          <w:sz w:val="20"/>
          <w:szCs w:val="20"/>
        </w:rPr>
        <w:t xml:space="preserve">qualifiée </w:t>
      </w:r>
      <w:r w:rsidR="009A514D" w:rsidRPr="003F12D5">
        <w:rPr>
          <w:rFonts w:ascii="Arial" w:hAnsi="Arial" w:cs="Arial"/>
          <w:sz w:val="20"/>
          <w:szCs w:val="20"/>
        </w:rPr>
        <w:t xml:space="preserve">gratuite du logiciel Zed disponible sur le site de l’éditeur </w:t>
      </w:r>
      <w:proofErr w:type="spellStart"/>
      <w:r w:rsidR="009A514D" w:rsidRPr="003F12D5">
        <w:rPr>
          <w:rFonts w:ascii="Arial" w:hAnsi="Arial" w:cs="Arial"/>
          <w:sz w:val="20"/>
          <w:szCs w:val="20"/>
        </w:rPr>
        <w:t>Prim’x</w:t>
      </w:r>
      <w:proofErr w:type="spellEnd"/>
      <w:r w:rsidR="009A514D" w:rsidRPr="003F12D5">
        <w:rPr>
          <w:rFonts w:ascii="Arial" w:hAnsi="Arial" w:cs="Arial"/>
          <w:sz w:val="20"/>
          <w:szCs w:val="20"/>
        </w:rPr>
        <w:t xml:space="preserve"> </w:t>
      </w:r>
      <w:r w:rsidR="009A514D" w:rsidRPr="00F42FCE">
        <w:rPr>
          <w:rFonts w:ascii="Arial" w:hAnsi="Arial" w:cs="Arial"/>
          <w:sz w:val="20"/>
          <w:szCs w:val="20"/>
        </w:rPr>
        <w:t>(</w:t>
      </w:r>
      <w:hyperlink r:id="rId9" w:history="1">
        <w:r w:rsidR="009A514D" w:rsidRPr="00F42FCE">
          <w:rPr>
            <w:rFonts w:ascii="Arial" w:hAnsi="Arial" w:cs="Arial"/>
            <w:sz w:val="20"/>
            <w:szCs w:val="20"/>
          </w:rPr>
          <w:t>http://zedle.primx.eu/</w:t>
        </w:r>
      </w:hyperlink>
      <w:r w:rsidR="009A514D" w:rsidRPr="00F42FCE">
        <w:rPr>
          <w:rFonts w:ascii="Arial" w:hAnsi="Arial" w:cs="Arial"/>
          <w:sz w:val="20"/>
          <w:szCs w:val="20"/>
        </w:rPr>
        <w:t xml:space="preserve">). </w:t>
      </w:r>
    </w:p>
    <w:p w14:paraId="781A249C" w14:textId="77777777" w:rsidR="009A514D" w:rsidRPr="009156E3" w:rsidRDefault="009A514D" w:rsidP="009156E3">
      <w:pPr>
        <w:jc w:val="both"/>
        <w:rPr>
          <w:rFonts w:ascii="Arial" w:hAnsi="Arial" w:cs="Arial"/>
          <w:sz w:val="20"/>
          <w:szCs w:val="20"/>
        </w:rPr>
      </w:pPr>
      <w:r w:rsidRPr="003F12D5">
        <w:rPr>
          <w:rFonts w:ascii="Arial" w:hAnsi="Arial" w:cs="Arial"/>
          <w:sz w:val="20"/>
          <w:szCs w:val="20"/>
        </w:rPr>
        <w:t>Un document d’initiation au fonctionnement de Zed est disponible auprès du CEA.</w:t>
      </w:r>
    </w:p>
    <w:p w14:paraId="1DFB7434" w14:textId="77777777" w:rsidR="009A514D" w:rsidRPr="009156E3" w:rsidRDefault="009A514D" w:rsidP="009A514D">
      <w:pPr>
        <w:rPr>
          <w:rFonts w:ascii="Arial" w:hAnsi="Arial" w:cs="Arial"/>
          <w:sz w:val="20"/>
          <w:szCs w:val="20"/>
        </w:rPr>
      </w:pPr>
    </w:p>
    <w:p w14:paraId="52A5A85C" w14:textId="77777777" w:rsidR="009A514D" w:rsidRPr="009156E3" w:rsidRDefault="009A514D" w:rsidP="00970621">
      <w:pPr>
        <w:pStyle w:val="Titre1"/>
      </w:pPr>
      <w:bookmarkStart w:id="15" w:name="_Toc75187054"/>
      <w:r w:rsidRPr="009156E3">
        <w:t>FIN DE PROCEDURE - RESTITUTION</w:t>
      </w:r>
      <w:bookmarkEnd w:id="15"/>
    </w:p>
    <w:p w14:paraId="3838B77A" w14:textId="67335B17" w:rsidR="009A514D" w:rsidRPr="009156E3" w:rsidRDefault="009A514D" w:rsidP="00970621">
      <w:pPr>
        <w:spacing w:before="120" w:after="120"/>
        <w:jc w:val="both"/>
        <w:rPr>
          <w:rFonts w:ascii="Arial" w:hAnsi="Arial" w:cs="Arial"/>
          <w:sz w:val="20"/>
          <w:szCs w:val="20"/>
        </w:rPr>
      </w:pPr>
      <w:r w:rsidRPr="009156E3">
        <w:rPr>
          <w:rFonts w:ascii="Arial" w:hAnsi="Arial" w:cs="Arial"/>
          <w:sz w:val="20"/>
          <w:szCs w:val="20"/>
        </w:rPr>
        <w:t xml:space="preserve">A la fin de </w:t>
      </w:r>
      <w:r w:rsidR="0068192D">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 xml:space="preserve">, </w:t>
      </w:r>
      <w:r w:rsidR="0068192D">
        <w:rPr>
          <w:rFonts w:ascii="Arial" w:hAnsi="Arial" w:cs="Arial"/>
          <w:sz w:val="20"/>
          <w:szCs w:val="20"/>
        </w:rPr>
        <w:t>l</w:t>
      </w:r>
      <w:r w:rsidR="0068192D" w:rsidRPr="009156E3">
        <w:rPr>
          <w:rFonts w:ascii="Arial" w:hAnsi="Arial" w:cs="Arial"/>
          <w:sz w:val="20"/>
          <w:szCs w:val="20"/>
        </w:rPr>
        <w:t xml:space="preserve">es </w:t>
      </w:r>
      <w:r w:rsidR="006A399E">
        <w:rPr>
          <w:rFonts w:ascii="Arial" w:hAnsi="Arial" w:cs="Arial"/>
          <w:sz w:val="20"/>
          <w:szCs w:val="20"/>
        </w:rPr>
        <w:t>entreprises non retenues</w:t>
      </w:r>
      <w:r w:rsidR="0068192D" w:rsidRPr="00464F12">
        <w:rPr>
          <w:rFonts w:ascii="Arial" w:hAnsi="Arial" w:cs="Arial"/>
          <w:sz w:val="20"/>
          <w:szCs w:val="20"/>
        </w:rPr>
        <w:t xml:space="preserve"> </w:t>
      </w:r>
      <w:r w:rsidRPr="00970621">
        <w:rPr>
          <w:rFonts w:ascii="Arial" w:hAnsi="Arial" w:cs="Arial"/>
          <w:sz w:val="20"/>
          <w:szCs w:val="20"/>
        </w:rPr>
        <w:t>devr</w:t>
      </w:r>
      <w:r w:rsidR="0068192D">
        <w:rPr>
          <w:rFonts w:ascii="Arial" w:hAnsi="Arial" w:cs="Arial"/>
          <w:sz w:val="20"/>
          <w:szCs w:val="20"/>
        </w:rPr>
        <w:t>ont</w:t>
      </w:r>
      <w:r w:rsidRPr="00970621">
        <w:rPr>
          <w:rFonts w:ascii="Arial" w:hAnsi="Arial" w:cs="Arial"/>
          <w:sz w:val="20"/>
          <w:szCs w:val="20"/>
        </w:rPr>
        <w:t xml:space="preserve"> retourner ou détruire l’intégralité des informations ou supports sensibles portant la mention « diffusion restreinte » mis à </w:t>
      </w:r>
      <w:r w:rsidR="0068192D">
        <w:rPr>
          <w:rFonts w:ascii="Arial" w:hAnsi="Arial" w:cs="Arial"/>
          <w:sz w:val="20"/>
          <w:szCs w:val="20"/>
        </w:rPr>
        <w:t>leur</w:t>
      </w:r>
      <w:r w:rsidRPr="00970621">
        <w:rPr>
          <w:rFonts w:ascii="Arial" w:hAnsi="Arial" w:cs="Arial"/>
          <w:sz w:val="20"/>
          <w:szCs w:val="20"/>
        </w:rPr>
        <w:t xml:space="preserve"> disposition</w:t>
      </w:r>
      <w:r w:rsidR="0068192D">
        <w:rPr>
          <w:rFonts w:ascii="Arial" w:hAnsi="Arial" w:cs="Arial"/>
          <w:sz w:val="20"/>
          <w:szCs w:val="20"/>
        </w:rPr>
        <w:t xml:space="preserve"> dans le cadre </w:t>
      </w:r>
      <w:r w:rsidR="006A399E">
        <w:rPr>
          <w:rFonts w:ascii="Arial" w:hAnsi="Arial" w:cs="Arial"/>
          <w:sz w:val="20"/>
          <w:szCs w:val="20"/>
        </w:rPr>
        <w:t>de la présente procédure</w:t>
      </w:r>
      <w:r w:rsidRPr="00970621">
        <w:rPr>
          <w:rFonts w:ascii="Arial" w:hAnsi="Arial" w:cs="Arial"/>
          <w:sz w:val="20"/>
          <w:szCs w:val="20"/>
        </w:rPr>
        <w:t>.</w:t>
      </w:r>
      <w:r w:rsidRPr="009156E3">
        <w:rPr>
          <w:rFonts w:ascii="Arial" w:hAnsi="Arial" w:cs="Arial"/>
          <w:sz w:val="20"/>
          <w:szCs w:val="20"/>
        </w:rPr>
        <w:t xml:space="preserve"> Tous les fichiers DR traités, ainsi que les dossiers de travail et les sauvegardes de niveau DR devront être supprimés selon une procédure d’effacement sécurisé</w:t>
      </w:r>
      <w:r w:rsidRPr="00D4789B">
        <w:rPr>
          <w:rFonts w:ascii="Arial" w:hAnsi="Arial" w:cs="Arial"/>
          <w:sz w:val="20"/>
          <w:szCs w:val="20"/>
          <w:vertAlign w:val="superscript"/>
        </w:rPr>
        <w:footnoteReference w:id="2"/>
      </w:r>
      <w:r w:rsidRPr="009156E3">
        <w:rPr>
          <w:rFonts w:ascii="Arial" w:hAnsi="Arial" w:cs="Arial"/>
          <w:sz w:val="20"/>
          <w:szCs w:val="20"/>
        </w:rPr>
        <w:t xml:space="preserve">. Les supports amovibles seront détruits ou remis au CEA. </w:t>
      </w:r>
    </w:p>
    <w:p w14:paraId="72E385EE" w14:textId="77777777" w:rsidR="009A514D" w:rsidRPr="00970621" w:rsidRDefault="009A514D" w:rsidP="00970621">
      <w:pPr>
        <w:jc w:val="both"/>
        <w:rPr>
          <w:rFonts w:ascii="Arial" w:hAnsi="Arial" w:cs="Arial"/>
          <w:sz w:val="20"/>
          <w:szCs w:val="20"/>
        </w:rPr>
      </w:pPr>
      <w:r w:rsidRPr="00970621">
        <w:rPr>
          <w:rFonts w:ascii="Arial" w:hAnsi="Arial" w:cs="Arial"/>
          <w:sz w:val="20"/>
          <w:szCs w:val="20"/>
        </w:rPr>
        <w:t>Nous vous rappelons que la conservation, la copie, la diffusion de ces informations, sans autorisation écrite et préalable du CEA, est susceptible d’engager votre responsabilité.</w:t>
      </w:r>
    </w:p>
    <w:p w14:paraId="1D95E7A9" w14:textId="77777777" w:rsidR="009A514D" w:rsidRDefault="009A514D" w:rsidP="009A514D">
      <w:pPr>
        <w:ind w:right="991"/>
        <w:rPr>
          <w:rFonts w:ascii="Arial" w:hAnsi="Arial" w:cs="Arial"/>
          <w:sz w:val="20"/>
          <w:szCs w:val="20"/>
        </w:rPr>
      </w:pPr>
    </w:p>
    <w:p w14:paraId="1AE4FCF6" w14:textId="77777777" w:rsidR="00E7690F" w:rsidRPr="00E7690F" w:rsidRDefault="00E7690F" w:rsidP="00E7690F">
      <w:pPr>
        <w:keepNext/>
        <w:spacing w:after="0" w:line="240" w:lineRule="auto"/>
        <w:jc w:val="both"/>
        <w:outlineLvl w:val="0"/>
        <w:rPr>
          <w:rFonts w:ascii="Arial" w:eastAsia="Times New Roman" w:hAnsi="Arial" w:cs="Arial"/>
          <w:b/>
          <w:bCs/>
          <w:caps/>
          <w:kern w:val="32"/>
          <w:szCs w:val="32"/>
        </w:rPr>
      </w:pPr>
      <w:bookmarkStart w:id="16" w:name="_Toc414977052"/>
      <w:bookmarkStart w:id="17" w:name="_Toc75187055"/>
      <w:r>
        <w:rPr>
          <w:rFonts w:ascii="Arial" w:eastAsia="Times New Roman" w:hAnsi="Arial" w:cs="Arial"/>
          <w:b/>
          <w:bCs/>
          <w:caps/>
          <w:kern w:val="32"/>
          <w:szCs w:val="32"/>
        </w:rPr>
        <w:t xml:space="preserve">ARticle 6 - </w:t>
      </w:r>
      <w:r w:rsidRPr="00E7690F">
        <w:rPr>
          <w:rFonts w:ascii="Arial" w:eastAsia="Times New Roman" w:hAnsi="Arial" w:cs="Arial"/>
          <w:b/>
          <w:bCs/>
          <w:caps/>
          <w:kern w:val="32"/>
          <w:szCs w:val="32"/>
        </w:rPr>
        <w:t>ENGAGEMENT D</w:t>
      </w:r>
      <w:r>
        <w:rPr>
          <w:rFonts w:ascii="Arial" w:eastAsia="Times New Roman" w:hAnsi="Arial" w:cs="Arial"/>
          <w:b/>
          <w:bCs/>
          <w:caps/>
          <w:kern w:val="32"/>
          <w:szCs w:val="32"/>
        </w:rPr>
        <w:t>E l’</w:t>
      </w:r>
      <w:r w:rsidRPr="00E7690F">
        <w:rPr>
          <w:rFonts w:ascii="Arial" w:eastAsia="Times New Roman" w:hAnsi="Arial" w:cs="Arial"/>
          <w:b/>
          <w:bCs/>
          <w:caps/>
          <w:kern w:val="32"/>
          <w:szCs w:val="32"/>
        </w:rPr>
        <w:t>U</w:t>
      </w:r>
      <w:r>
        <w:rPr>
          <w:rFonts w:ascii="Arial" w:eastAsia="Times New Roman" w:hAnsi="Arial" w:cs="Arial"/>
          <w:b/>
          <w:bCs/>
          <w:caps/>
          <w:kern w:val="32"/>
          <w:szCs w:val="32"/>
        </w:rPr>
        <w:t>TILISATEUR</w:t>
      </w:r>
      <w:bookmarkEnd w:id="16"/>
      <w:bookmarkEnd w:id="17"/>
    </w:p>
    <w:p w14:paraId="5DC9368B" w14:textId="77777777" w:rsidR="00E7690F" w:rsidRDefault="00E7690F" w:rsidP="00E7690F">
      <w:pPr>
        <w:widowControl w:val="0"/>
        <w:spacing w:before="120" w:after="120" w:line="240" w:lineRule="auto"/>
        <w:jc w:val="both"/>
        <w:rPr>
          <w:rFonts w:ascii="Arial" w:eastAsia="Times New Roman" w:hAnsi="Arial" w:cs="Arial"/>
          <w:sz w:val="20"/>
          <w:szCs w:val="20"/>
          <w:lang w:eastAsia="fr-FR"/>
        </w:rPr>
      </w:pPr>
    </w:p>
    <w:p w14:paraId="0B3E4FC9" w14:textId="77777777" w:rsidR="00E7690F" w:rsidRDefault="00E7690F" w:rsidP="00E7690F">
      <w:pPr>
        <w:widowControl w:val="0"/>
        <w:spacing w:before="120"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 xml:space="preserve">Je soussigné M. / Mme </w:t>
      </w:r>
      <w:r w:rsidRPr="00E7690F">
        <w:rPr>
          <w:rFonts w:ascii="Arial" w:eastAsia="Times New Roman" w:hAnsi="Arial" w:cs="Arial"/>
          <w:sz w:val="20"/>
          <w:szCs w:val="20"/>
          <w:lang w:eastAsia="fr-FR"/>
        </w:rPr>
        <w:t>………………………</w:t>
      </w:r>
      <w:r>
        <w:rPr>
          <w:rFonts w:ascii="Arial" w:eastAsia="Times New Roman" w:hAnsi="Arial" w:cs="Arial"/>
          <w:sz w:val="20"/>
          <w:szCs w:val="20"/>
          <w:lang w:eastAsia="fr-FR"/>
        </w:rPr>
        <w:t>…………………………………..</w:t>
      </w:r>
      <w:r w:rsidRPr="00E7690F">
        <w:rPr>
          <w:rFonts w:ascii="Arial" w:eastAsia="Times New Roman" w:hAnsi="Arial" w:cs="Arial"/>
          <w:sz w:val="20"/>
          <w:szCs w:val="20"/>
          <w:lang w:eastAsia="fr-FR"/>
        </w:rPr>
        <w:t>……</w:t>
      </w:r>
      <w:r>
        <w:rPr>
          <w:rFonts w:ascii="Arial" w:eastAsia="Times New Roman" w:hAnsi="Arial" w:cs="Arial"/>
          <w:sz w:val="20"/>
          <w:szCs w:val="20"/>
          <w:lang w:eastAsia="fr-FR"/>
        </w:rPr>
        <w:t>………………</w:t>
      </w:r>
      <w:r w:rsidRPr="00E7690F">
        <w:rPr>
          <w:rFonts w:ascii="Arial" w:eastAsia="Times New Roman" w:hAnsi="Arial" w:cs="Arial"/>
          <w:sz w:val="20"/>
          <w:szCs w:val="20"/>
          <w:lang w:eastAsia="fr-FR"/>
        </w:rPr>
        <w:t>…,</w:t>
      </w:r>
    </w:p>
    <w:p w14:paraId="70878AF6"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m</w:t>
      </w:r>
      <w:r w:rsidRPr="00E7690F">
        <w:rPr>
          <w:rFonts w:ascii="Arial" w:eastAsia="Times New Roman" w:hAnsi="Arial" w:cs="Arial"/>
          <w:sz w:val="20"/>
          <w:szCs w:val="20"/>
          <w:lang w:eastAsia="fr-FR"/>
        </w:rPr>
        <w:t>’engage par les présentes à respecter l’ensemble des règles fixées dans le présent document.</w:t>
      </w:r>
    </w:p>
    <w:p w14:paraId="1AEB015F"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p>
    <w:p w14:paraId="44A052AF"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p>
    <w:p w14:paraId="5590CDC1"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sidRPr="00E7690F">
        <w:rPr>
          <w:rFonts w:ascii="Arial" w:eastAsia="Times New Roman" w:hAnsi="Arial" w:cs="Arial"/>
          <w:sz w:val="20"/>
          <w:szCs w:val="20"/>
          <w:lang w:eastAsia="fr-FR"/>
        </w:rPr>
        <w:t xml:space="preserve">Date : </w:t>
      </w:r>
    </w:p>
    <w:p w14:paraId="2F323836"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sidRPr="00E7690F">
        <w:rPr>
          <w:rFonts w:ascii="Arial" w:eastAsia="Times New Roman" w:hAnsi="Arial" w:cs="Arial"/>
          <w:sz w:val="20"/>
          <w:szCs w:val="20"/>
          <w:lang w:eastAsia="fr-FR"/>
        </w:rPr>
        <w:t xml:space="preserve">Signature : </w:t>
      </w:r>
    </w:p>
    <w:p w14:paraId="34A333F4" w14:textId="77777777" w:rsidR="00E7690F" w:rsidRDefault="00E7690F" w:rsidP="009A514D">
      <w:pPr>
        <w:ind w:right="991"/>
        <w:rPr>
          <w:rFonts w:ascii="Arial" w:hAnsi="Arial" w:cs="Arial"/>
          <w:sz w:val="20"/>
          <w:szCs w:val="20"/>
        </w:rPr>
      </w:pPr>
    </w:p>
    <w:p w14:paraId="740CE44A" w14:textId="77777777" w:rsidR="00E7690F" w:rsidRPr="009156E3" w:rsidRDefault="00E7690F" w:rsidP="009A514D">
      <w:pPr>
        <w:ind w:right="991"/>
        <w:rPr>
          <w:rFonts w:ascii="Arial" w:hAnsi="Arial" w:cs="Arial"/>
          <w:sz w:val="20"/>
          <w:szCs w:val="20"/>
        </w:rPr>
      </w:pPr>
    </w:p>
    <w:p w14:paraId="2D9EE41E" w14:textId="77777777" w:rsidR="00022DAA" w:rsidRDefault="00022DAA">
      <w:pPr>
        <w:spacing w:after="0" w:line="240" w:lineRule="auto"/>
        <w:rPr>
          <w:rFonts w:ascii="Arial" w:hAnsi="Arial" w:cs="Arial"/>
        </w:rPr>
      </w:pPr>
      <w:r>
        <w:rPr>
          <w:rFonts w:ascii="Arial" w:hAnsi="Arial" w:cs="Arial"/>
        </w:rPr>
        <w:br w:type="page"/>
      </w:r>
    </w:p>
    <w:p w14:paraId="43A228D7" w14:textId="77777777" w:rsidR="00022DAA" w:rsidRDefault="00022DAA" w:rsidP="00022DAA">
      <w:pPr>
        <w:pStyle w:val="NormalWeb"/>
        <w:shd w:val="clear" w:color="auto" w:fill="FFFFFF"/>
        <w:spacing w:before="0" w:beforeAutospacing="0" w:after="0" w:afterAutospacing="0"/>
        <w:jc w:val="center"/>
        <w:rPr>
          <w:rFonts w:ascii="Arial" w:hAnsi="Arial" w:cs="Arial"/>
          <w:color w:val="000000"/>
          <w:sz w:val="19"/>
          <w:szCs w:val="19"/>
        </w:rPr>
      </w:pPr>
      <w:r>
        <w:rPr>
          <w:rFonts w:ascii="Arial" w:hAnsi="Arial" w:cs="Arial"/>
          <w:color w:val="000000"/>
          <w:sz w:val="19"/>
          <w:szCs w:val="19"/>
        </w:rPr>
        <w:t>ANNEXE</w:t>
      </w:r>
    </w:p>
    <w:p w14:paraId="3F05A70F" w14:textId="77777777" w:rsidR="00022DAA" w:rsidRDefault="00022DAA" w:rsidP="00022DAA">
      <w:pPr>
        <w:pStyle w:val="NormalWeb"/>
        <w:shd w:val="clear" w:color="auto" w:fill="FFFFFF"/>
        <w:spacing w:before="0" w:beforeAutospacing="0" w:after="0" w:afterAutospacing="0"/>
        <w:jc w:val="center"/>
        <w:rPr>
          <w:rFonts w:ascii="Arial" w:hAnsi="Arial" w:cs="Arial"/>
          <w:color w:val="000000"/>
          <w:sz w:val="19"/>
          <w:szCs w:val="19"/>
        </w:rPr>
      </w:pPr>
    </w:p>
    <w:p w14:paraId="05E77BC3" w14:textId="0FD0EF0C" w:rsidR="000A70EF" w:rsidRPr="000A70EF" w:rsidRDefault="000A70EF" w:rsidP="000A70EF">
      <w:pPr>
        <w:pStyle w:val="NormalWeb"/>
        <w:shd w:val="clear" w:color="auto" w:fill="FFFFFF"/>
        <w:spacing w:after="0"/>
        <w:jc w:val="center"/>
        <w:rPr>
          <w:rFonts w:ascii="Arial" w:hAnsi="Arial" w:cs="Arial"/>
          <w:b/>
          <w:color w:val="000000"/>
          <w:sz w:val="19"/>
          <w:szCs w:val="19"/>
        </w:rPr>
      </w:pPr>
      <w:r w:rsidRPr="000A70EF">
        <w:rPr>
          <w:rFonts w:ascii="Arial" w:hAnsi="Arial" w:cs="Arial"/>
          <w:b/>
          <w:color w:val="000000"/>
          <w:sz w:val="19"/>
          <w:szCs w:val="19"/>
        </w:rPr>
        <w:t>Annexe 1 de l’IGI 1300– Règles de protection des informations et supports portant la mention Diffusion Restreinte</w:t>
      </w:r>
    </w:p>
    <w:p w14:paraId="1C83AB6E" w14:textId="5A7955FB" w:rsidR="000A70EF" w:rsidRPr="000A70EF" w:rsidRDefault="000A70EF" w:rsidP="000A70EF">
      <w:pPr>
        <w:pStyle w:val="NormalWeb"/>
        <w:shd w:val="clear" w:color="auto" w:fill="FFFFFF"/>
        <w:spacing w:after="0"/>
        <w:jc w:val="both"/>
        <w:rPr>
          <w:rFonts w:ascii="Arial" w:hAnsi="Arial" w:cs="Arial"/>
          <w:color w:val="000000"/>
          <w:sz w:val="19"/>
          <w:szCs w:val="19"/>
        </w:rPr>
      </w:pPr>
      <w:r>
        <w:rPr>
          <w:rFonts w:ascii="Arial" w:hAnsi="Arial" w:cs="Arial"/>
          <w:color w:val="000000"/>
          <w:sz w:val="19"/>
          <w:szCs w:val="19"/>
        </w:rPr>
        <w:t>L</w:t>
      </w:r>
      <w:r w:rsidRPr="000A70EF">
        <w:rPr>
          <w:rFonts w:ascii="Arial" w:hAnsi="Arial" w:cs="Arial"/>
          <w:color w:val="000000"/>
          <w:sz w:val="19"/>
          <w:szCs w:val="19"/>
        </w:rPr>
        <w:t>a mention Diffusion Restreinte (DR) n’est pas un niveau de classification mais une mention de protection. Son objectif principal est de sensibiliser l’utilisateur à la nécessaire discrétion dont il doit faire preuve dans la manipulation des informations et supports couverts par cette mention.</w:t>
      </w:r>
    </w:p>
    <w:p w14:paraId="02545F4A"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1. Condition d’emploi de la mention Diffusion Restreinte</w:t>
      </w:r>
    </w:p>
    <w:p w14:paraId="79D85749"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appartient au Premier ministre et aux ministres de fixer les directives permettant de considérer que la diffusion d’une information doit être restreinte et d’identifier les organismes autorisés à apposer la mention de protection Diffusion Restreinte.</w:t>
      </w:r>
    </w:p>
    <w:p w14:paraId="7B9972F5"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Ainsi, sous l’autorité de chaque ministre, sont autorisés à apposer sur des informations et supports la mention Diffusion Restreinte et à y accéder :</w:t>
      </w:r>
    </w:p>
    <w:p w14:paraId="48DC1BA9" w14:textId="5CE25470"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services centraux, services déconcentrés et services à compétence nationale relevant de son autorité ;</w:t>
      </w:r>
    </w:p>
    <w:p w14:paraId="3F1E0992" w14:textId="53BD95FC"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établissements publics placés sous sa tutelle ;</w:t>
      </w:r>
    </w:p>
    <w:p w14:paraId="7E620472" w14:textId="2B2FBFF6"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opérateurs d’importance vitale dont il est le ministre coordonnateur ;</w:t>
      </w:r>
    </w:p>
    <w:p w14:paraId="11518486" w14:textId="61E40AEB"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collectivités territoriales et les personnes morales de droit privé avec lesquelles il a conclu une convention ;</w:t>
      </w:r>
    </w:p>
    <w:p w14:paraId="7F55CCF0"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les personnes morales, publiques ou privées, avec lesquelles il a conclu un contrat de commande publique ou un contrat de subvention, ainsi que les sous-traitants ou sous-contractants de ces personnes morales ayant également besoin d’accéder à des informations ou supports protégés par la mention Diffusion Restreinte pour l’exécution de travaux réalisés en appui du contrat principal ;</w:t>
      </w:r>
    </w:p>
    <w:p w14:paraId="19A3FF3D"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les personnels qui, au sein de ces différents organismes, ont besoin, pour l’exercice de leur fonction ou l’accomplissement de leur mission, d’accéder à des informations ou supports protégés par la mention Diffusion Restreinte.</w:t>
      </w:r>
    </w:p>
    <w:p w14:paraId="438377F0"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revient à tout signataire d’un document émis pour le compte de l’une des autorités précitées d’apprécier, dans le respect des directives du Premier ministre et du ministre compétent, la sensibilité des informations qu’il contient et notamment d’apprécier si elles sont susceptibles de comporter des éléments dont la consultation ou la communication porterait atteinte à l’un des secrets, autres que le secret de la défense nationale, mentionnés au 2° de l’article L. 311-5 du code des relations entre le public et l’administration, et de décider, en conséquence, de l’opportunité d’y apposer la mention Diffusion Restreinte.</w:t>
      </w:r>
    </w:p>
    <w:p w14:paraId="259D158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est recommandé de faire signer aux personnes susceptibles d’avoir accès à des informations Diffusion Restreinte un engagement de non-divulgation.</w:t>
      </w:r>
    </w:p>
    <w:p w14:paraId="165049C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L’utilisation de la mention complémentaire de protection Spécial France, en sus de la mention Diffusion Restreinte, reste soumise aux dispositions de la présente instruction.</w:t>
      </w:r>
    </w:p>
    <w:p w14:paraId="212BB17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2. Élaboration, marquage et enregistrement</w:t>
      </w:r>
    </w:p>
    <w:p w14:paraId="2444B97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L’élaboration des documents Diffusion Restreinte ne peut être effectuée que dans les lieux offrant des conditions de sécurité suffisantes interdisant l’accès de personnes non autorisées à ces documents.</w:t>
      </w:r>
    </w:p>
    <w:p w14:paraId="7B8CC946"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sont identifiés sur la première page avec les références de l’autorité émettrice ou de l’organisme auteur, la date d’émission et le numéro d’enregistrement. Ils portent le marquage suivant :</w:t>
      </w:r>
    </w:p>
    <w:p w14:paraId="54DD389F"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sur chaque page, le timbre Diffusion Restreinte est apposé au milieu du haut de la page ;</w:t>
      </w:r>
    </w:p>
    <w:p w14:paraId="45D1FC16"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pour les messages et autres documents électroniques, la mention Diffusion Restreinte est rappelée en début de chaque page ;</w:t>
      </w:r>
    </w:p>
    <w:p w14:paraId="23C0A70B"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pour les documents reliés, le timbre Diffusion Restreinte est apposé au milieu de la page de garde et de la couverture ;</w:t>
      </w:r>
    </w:p>
    <w:p w14:paraId="30D51CAD"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sur un support non papier, la mention Diffusion Restreinte est adaptée au type de support, définitive et toujours visible.</w:t>
      </w:r>
    </w:p>
    <w:p w14:paraId="7AB9DDDA"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sont enregistrés au départ et à l’arrivée.</w:t>
      </w:r>
    </w:p>
    <w:p w14:paraId="4780FF90"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3. Conservation, reproduction et destruction</w:t>
      </w:r>
    </w:p>
    <w:p w14:paraId="3AD90B75"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doivent être conservés dans des meubles fermant à clef.</w:t>
      </w:r>
    </w:p>
    <w:p w14:paraId="339960A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Leur reproduction doit rester limitée aux seuls besoins du service.</w:t>
      </w:r>
    </w:p>
    <w:p w14:paraId="1E1E5FCF"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Leur destruction irréversible a lieu sous la responsabilité des détenteurs, sans mention particulière sur les documents d’enregistrement du courrier.</w:t>
      </w:r>
    </w:p>
    <w:p w14:paraId="0E4E39F4"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4. Diffusion</w:t>
      </w:r>
    </w:p>
    <w:p w14:paraId="6A12107E"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La diffusion interne de documents Diffusion Restreinte peut être effectuée :</w:t>
      </w:r>
    </w:p>
    <w:p w14:paraId="520F9D38"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à l’intérieur :</w:t>
      </w:r>
    </w:p>
    <w:p w14:paraId="3C0F5951"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d’un local, d’un bâtiment ou d’une emprise relevant d’un ministère, par toute personne de ce ministère ;</w:t>
      </w:r>
    </w:p>
    <w:p w14:paraId="33E24873"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d’un organisme public ou privé dans le cadre d’un contrat de la commande publique, d’un contrat de sous-traitance ou d’un sous-contrat à un contrat de la commande publique, d’un contrat de subvention ou d’une convention, ou dans la cadre d’un plan contractuel de sécurité, d’un plan de sécurité d’opérateur ou d’un plan particulier de protection, sous enveloppe ou par personne désignée par le responsable d’organisme ;</w:t>
      </w:r>
    </w:p>
    <w:p w14:paraId="0B023D52"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vers l’extérieur :</w:t>
      </w:r>
    </w:p>
    <w:p w14:paraId="6FF72896"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sous double enveloppe, l’enveloppe intérieure portant la mention Diffusion Restreinte et les références du document, l’enveloppe extérieure ne comportant que les indications nécessaires à la transmission ;</w:t>
      </w:r>
    </w:p>
    <w:p w14:paraId="77DCEC5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par voie postale en France métropolitaine, vers les départements, les collectivités territoriales ou vers l’étranger, par un moyen garantissant leur bonne réception de leur acheminement.</w:t>
      </w:r>
    </w:p>
    <w:p w14:paraId="71649EF2"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La transmission d’informations Diffusion Restreinte est interdite sur le réseau Internet ou sur tout autre système d’information non homologué Diffusion Restreinte, sauf à faire l’objet de mesures de protection particulières conformément à l’instruction interministérielle n° 901/SGDSN/ANSSI relative à la protection des systèmes d’information sensibles.</w:t>
      </w:r>
    </w:p>
    <w:p w14:paraId="3C32B129"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5. Sécurité des systèmes d’information</w:t>
      </w:r>
    </w:p>
    <w:p w14:paraId="7FC3467C"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systèmes d’information destinés au traitement, au stockage ou à la transmission des informations Diffusion Restreinte font l’objet d’une homologation de sécurité. L’instruction interministérielle n° 901/SGDSN/ANSSI précitée définit les règles applicables à ces systèmes d’information.</w:t>
      </w:r>
    </w:p>
    <w:p w14:paraId="158DCE4C" w14:textId="41C0ACC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r w:rsidRPr="000A70EF">
        <w:rPr>
          <w:rFonts w:ascii="Arial" w:hAnsi="Arial" w:cs="Arial"/>
          <w:color w:val="000000"/>
          <w:sz w:val="19"/>
          <w:szCs w:val="19"/>
        </w:rPr>
        <w:t>Lorsque l’urgence de leur traitement ou de leur transmission est plus importante que la protection de leur confidentialité, des informations Diffusion Restreinte peuvent, à titre exceptionnel, être traitées ou transmises sur des systèmes n’ayant pas fait l’objet d’une homologation de sécurité spécifique au Diffusion Restreinte. Ces cas exceptionnels sont notifiés au fonctionnaire de sécurité des systèmes d’information du service du haut fonctionnaire de défense et de sécurité du ministère concerné.</w:t>
      </w:r>
    </w:p>
    <w:p w14:paraId="17B11314" w14:textId="44DFB2B6"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54D7D9EA" w14:textId="7777777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072A0A11" w14:textId="7777777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6BD7B759" w14:textId="77777777" w:rsidR="003F1BC4" w:rsidRPr="00022DAA" w:rsidRDefault="00483D06" w:rsidP="00022DAA">
      <w:pPr>
        <w:jc w:val="both"/>
        <w:rPr>
          <w:rFonts w:ascii="Arial" w:hAnsi="Arial" w:cs="Arial"/>
          <w:sz w:val="20"/>
          <w:szCs w:val="20"/>
        </w:rPr>
      </w:pPr>
    </w:p>
    <w:sectPr w:rsidR="003F1BC4" w:rsidRPr="00022DA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6EA34" w14:textId="77777777" w:rsidR="00803EEC" w:rsidRDefault="00803EEC" w:rsidP="009A514D">
      <w:pPr>
        <w:spacing w:after="0" w:line="240" w:lineRule="auto"/>
      </w:pPr>
      <w:r>
        <w:separator/>
      </w:r>
    </w:p>
  </w:endnote>
  <w:endnote w:type="continuationSeparator" w:id="0">
    <w:p w14:paraId="1A91F7EA" w14:textId="77777777" w:rsidR="00803EEC" w:rsidRDefault="00803EEC" w:rsidP="009A5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0527713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E34AB4F" w14:textId="4B499A8F" w:rsidR="007D1897" w:rsidRPr="007D1897" w:rsidRDefault="007D1897">
            <w:pPr>
              <w:pStyle w:val="Pieddepage"/>
              <w:jc w:val="right"/>
              <w:rPr>
                <w:rFonts w:ascii="Arial" w:hAnsi="Arial" w:cs="Arial"/>
                <w:sz w:val="16"/>
                <w:szCs w:val="16"/>
              </w:rPr>
            </w:pPr>
            <w:r w:rsidRPr="007D1897">
              <w:rPr>
                <w:rFonts w:ascii="Arial" w:hAnsi="Arial" w:cs="Arial"/>
                <w:sz w:val="16"/>
                <w:szCs w:val="16"/>
              </w:rPr>
              <w:t xml:space="preserve">Page </w:t>
            </w:r>
            <w:r w:rsidRPr="007D1897">
              <w:rPr>
                <w:rFonts w:ascii="Arial" w:hAnsi="Arial" w:cs="Arial"/>
                <w:bCs/>
                <w:sz w:val="16"/>
                <w:szCs w:val="16"/>
              </w:rPr>
              <w:fldChar w:fldCharType="begin"/>
            </w:r>
            <w:r w:rsidRPr="007D1897">
              <w:rPr>
                <w:rFonts w:ascii="Arial" w:hAnsi="Arial" w:cs="Arial"/>
                <w:bCs/>
                <w:sz w:val="16"/>
                <w:szCs w:val="16"/>
              </w:rPr>
              <w:instrText>PAGE</w:instrText>
            </w:r>
            <w:r w:rsidRPr="007D1897">
              <w:rPr>
                <w:rFonts w:ascii="Arial" w:hAnsi="Arial" w:cs="Arial"/>
                <w:bCs/>
                <w:sz w:val="16"/>
                <w:szCs w:val="16"/>
              </w:rPr>
              <w:fldChar w:fldCharType="separate"/>
            </w:r>
            <w:r w:rsidR="00483D06">
              <w:rPr>
                <w:rFonts w:ascii="Arial" w:hAnsi="Arial" w:cs="Arial"/>
                <w:bCs/>
                <w:noProof/>
                <w:sz w:val="16"/>
                <w:szCs w:val="16"/>
              </w:rPr>
              <w:t>7</w:t>
            </w:r>
            <w:r w:rsidRPr="007D1897">
              <w:rPr>
                <w:rFonts w:ascii="Arial" w:hAnsi="Arial" w:cs="Arial"/>
                <w:bCs/>
                <w:sz w:val="16"/>
                <w:szCs w:val="16"/>
              </w:rPr>
              <w:fldChar w:fldCharType="end"/>
            </w:r>
            <w:r w:rsidRPr="007D1897">
              <w:rPr>
                <w:rFonts w:ascii="Arial" w:hAnsi="Arial" w:cs="Arial"/>
                <w:sz w:val="16"/>
                <w:szCs w:val="16"/>
              </w:rPr>
              <w:t xml:space="preserve"> sur </w:t>
            </w:r>
            <w:r w:rsidRPr="007D1897">
              <w:rPr>
                <w:rFonts w:ascii="Arial" w:hAnsi="Arial" w:cs="Arial"/>
                <w:bCs/>
                <w:sz w:val="16"/>
                <w:szCs w:val="16"/>
              </w:rPr>
              <w:fldChar w:fldCharType="begin"/>
            </w:r>
            <w:r w:rsidRPr="007D1897">
              <w:rPr>
                <w:rFonts w:ascii="Arial" w:hAnsi="Arial" w:cs="Arial"/>
                <w:bCs/>
                <w:sz w:val="16"/>
                <w:szCs w:val="16"/>
              </w:rPr>
              <w:instrText>NUMPAGES</w:instrText>
            </w:r>
            <w:r w:rsidRPr="007D1897">
              <w:rPr>
                <w:rFonts w:ascii="Arial" w:hAnsi="Arial" w:cs="Arial"/>
                <w:bCs/>
                <w:sz w:val="16"/>
                <w:szCs w:val="16"/>
              </w:rPr>
              <w:fldChar w:fldCharType="separate"/>
            </w:r>
            <w:r w:rsidR="00483D06">
              <w:rPr>
                <w:rFonts w:ascii="Arial" w:hAnsi="Arial" w:cs="Arial"/>
                <w:bCs/>
                <w:noProof/>
                <w:sz w:val="16"/>
                <w:szCs w:val="16"/>
              </w:rPr>
              <w:t>7</w:t>
            </w:r>
            <w:r w:rsidRPr="007D1897">
              <w:rPr>
                <w:rFonts w:ascii="Arial" w:hAnsi="Arial" w:cs="Arial"/>
                <w:bCs/>
                <w:sz w:val="16"/>
                <w:szCs w:val="16"/>
              </w:rPr>
              <w:fldChar w:fldCharType="end"/>
            </w:r>
          </w:p>
        </w:sdtContent>
      </w:sdt>
    </w:sdtContent>
  </w:sdt>
  <w:p w14:paraId="359CC4C0" w14:textId="77777777" w:rsidR="000857A5" w:rsidRDefault="00483D06">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30093" w14:textId="77777777" w:rsidR="00803EEC" w:rsidRDefault="00803EEC" w:rsidP="009A514D">
      <w:pPr>
        <w:spacing w:after="0" w:line="240" w:lineRule="auto"/>
      </w:pPr>
      <w:r>
        <w:separator/>
      </w:r>
    </w:p>
  </w:footnote>
  <w:footnote w:type="continuationSeparator" w:id="0">
    <w:p w14:paraId="7FCC5CC2" w14:textId="77777777" w:rsidR="00803EEC" w:rsidRDefault="00803EEC" w:rsidP="009A514D">
      <w:pPr>
        <w:spacing w:after="0" w:line="240" w:lineRule="auto"/>
      </w:pPr>
      <w:r>
        <w:continuationSeparator/>
      </w:r>
    </w:p>
  </w:footnote>
  <w:footnote w:id="1">
    <w:p w14:paraId="1031FC1A" w14:textId="77777777" w:rsidR="00961E43" w:rsidRDefault="00961E43">
      <w:pPr>
        <w:pStyle w:val="Notedebasdepage"/>
      </w:pPr>
      <w:r>
        <w:rPr>
          <w:rStyle w:val="Appelnotedebasdep"/>
        </w:rPr>
        <w:footnoteRef/>
      </w:r>
      <w:r>
        <w:t xml:space="preserve"> </w:t>
      </w:r>
      <w:r w:rsidR="001B1072">
        <w:t>Document disponible sur le site de</w:t>
      </w:r>
      <w:r>
        <w:t xml:space="preserve"> l’ANSSI (http://</w:t>
      </w:r>
      <w:r w:rsidR="004465BC">
        <w:t>www.ssi.gouv.fr)</w:t>
      </w:r>
    </w:p>
  </w:footnote>
  <w:footnote w:id="2">
    <w:p w14:paraId="0837CD3D" w14:textId="77777777" w:rsidR="009A514D" w:rsidRDefault="009A514D" w:rsidP="009A514D">
      <w:pPr>
        <w:autoSpaceDE w:val="0"/>
        <w:autoSpaceDN w:val="0"/>
        <w:adjustRightInd w:val="0"/>
        <w:rPr>
          <w:sz w:val="16"/>
          <w:szCs w:val="16"/>
        </w:rPr>
      </w:pPr>
      <w:r w:rsidRPr="002F4DA9">
        <w:rPr>
          <w:rStyle w:val="Appelnotedebasdep"/>
          <w:sz w:val="16"/>
          <w:szCs w:val="16"/>
        </w:rPr>
        <w:footnoteRef/>
      </w:r>
      <w:r w:rsidRPr="002F4DA9">
        <w:rPr>
          <w:sz w:val="16"/>
          <w:szCs w:val="16"/>
        </w:rPr>
        <w:t xml:space="preserve"> </w:t>
      </w:r>
      <w:r>
        <w:rPr>
          <w:sz w:val="16"/>
          <w:szCs w:val="16"/>
        </w:rPr>
        <w:t>La suppression effective d</w:t>
      </w:r>
      <w:r w:rsidRPr="002F4DA9">
        <w:rPr>
          <w:sz w:val="16"/>
          <w:szCs w:val="16"/>
        </w:rPr>
        <w:t>es fichiers</w:t>
      </w:r>
      <w:r>
        <w:rPr>
          <w:sz w:val="16"/>
          <w:szCs w:val="16"/>
        </w:rPr>
        <w:t xml:space="preserve"> exige de</w:t>
      </w:r>
      <w:r w:rsidRPr="002F4DA9">
        <w:rPr>
          <w:sz w:val="16"/>
          <w:szCs w:val="16"/>
        </w:rPr>
        <w:t xml:space="preserve"> réécrire des données sur l’espace mémoire ou </w:t>
      </w:r>
      <w:r>
        <w:rPr>
          <w:sz w:val="16"/>
          <w:szCs w:val="16"/>
        </w:rPr>
        <w:t>disque qu’ils occupaient, par «surcharge</w:t>
      </w:r>
      <w:r w:rsidRPr="002F4DA9">
        <w:rPr>
          <w:sz w:val="16"/>
          <w:szCs w:val="16"/>
        </w:rPr>
        <w:t>» de cet espace.</w:t>
      </w:r>
    </w:p>
    <w:p w14:paraId="5FC9567B" w14:textId="77777777" w:rsidR="009A514D" w:rsidRDefault="009A514D" w:rsidP="009A514D">
      <w:pPr>
        <w:autoSpaceDE w:val="0"/>
        <w:autoSpaceDN w:val="0"/>
        <w:adjustRightInd w:val="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55AC"/>
    <w:multiLevelType w:val="hybridMultilevel"/>
    <w:tmpl w:val="C06A5604"/>
    <w:lvl w:ilvl="0" w:tplc="040C0001">
      <w:start w:val="1"/>
      <w:numFmt w:val="bullet"/>
      <w:lvlText w:val=""/>
      <w:lvlJc w:val="left"/>
      <w:pPr>
        <w:tabs>
          <w:tab w:val="num" w:pos="437"/>
        </w:tabs>
        <w:ind w:left="437" w:hanging="360"/>
      </w:pPr>
      <w:rPr>
        <w:rFonts w:ascii="Symbol" w:hAnsi="Symbol" w:hint="default"/>
      </w:rPr>
    </w:lvl>
    <w:lvl w:ilvl="1" w:tplc="040C0003" w:tentative="1">
      <w:start w:val="1"/>
      <w:numFmt w:val="bullet"/>
      <w:lvlText w:val="o"/>
      <w:lvlJc w:val="left"/>
      <w:pPr>
        <w:tabs>
          <w:tab w:val="num" w:pos="1157"/>
        </w:tabs>
        <w:ind w:left="1157" w:hanging="360"/>
      </w:pPr>
      <w:rPr>
        <w:rFonts w:ascii="Courier New" w:hAnsi="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 w15:restartNumberingAfterBreak="0">
    <w:nsid w:val="084C0D4D"/>
    <w:multiLevelType w:val="multilevel"/>
    <w:tmpl w:val="05A4E5AE"/>
    <w:lvl w:ilvl="0">
      <w:start w:val="6"/>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E5F73A2"/>
    <w:multiLevelType w:val="hybridMultilevel"/>
    <w:tmpl w:val="97F8850C"/>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E6B54E4"/>
    <w:multiLevelType w:val="hybridMultilevel"/>
    <w:tmpl w:val="D38C2712"/>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0292D27"/>
    <w:multiLevelType w:val="hybridMultilevel"/>
    <w:tmpl w:val="BD3EA206"/>
    <w:lvl w:ilvl="0" w:tplc="94200EBA">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E1CF7"/>
    <w:multiLevelType w:val="hybridMultilevel"/>
    <w:tmpl w:val="B6DA7E6E"/>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1B399F"/>
    <w:multiLevelType w:val="hybridMultilevel"/>
    <w:tmpl w:val="B42A31F4"/>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A590D73"/>
    <w:multiLevelType w:val="hybridMultilevel"/>
    <w:tmpl w:val="351CD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8972BC"/>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21A9009F"/>
    <w:multiLevelType w:val="hybridMultilevel"/>
    <w:tmpl w:val="95FA0A8E"/>
    <w:lvl w:ilvl="0" w:tplc="94200EBA">
      <w:numFmt w:val="bullet"/>
      <w:lvlText w:val="-"/>
      <w:lvlJc w:val="left"/>
      <w:pPr>
        <w:ind w:left="360" w:hanging="360"/>
      </w:pPr>
      <w:rPr>
        <w:rFonts w:ascii="Arial" w:eastAsia="Arial"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636283F"/>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15:restartNumberingAfterBreak="0">
    <w:nsid w:val="31F83C6B"/>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34A71F0F"/>
    <w:multiLevelType w:val="hybridMultilevel"/>
    <w:tmpl w:val="901CFE96"/>
    <w:lvl w:ilvl="0" w:tplc="DD8A93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DD8A938C">
      <w:start w:val="1"/>
      <w:numFmt w:val="bullet"/>
      <w:lvlText w:val="₋"/>
      <w:lvlJc w:val="left"/>
      <w:pPr>
        <w:ind w:left="5760" w:hanging="360"/>
      </w:pPr>
      <w:rPr>
        <w:rFonts w:ascii="Calibri" w:hAnsi="Calibri"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712E32"/>
    <w:multiLevelType w:val="hybridMultilevel"/>
    <w:tmpl w:val="BE6A6784"/>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090230"/>
    <w:multiLevelType w:val="hybridMultilevel"/>
    <w:tmpl w:val="E39A182C"/>
    <w:lvl w:ilvl="0" w:tplc="DD8A938C">
      <w:start w:val="1"/>
      <w:numFmt w:val="bullet"/>
      <w:lvlText w:val="₋"/>
      <w:lvlJc w:val="left"/>
      <w:pPr>
        <w:ind w:left="360" w:hanging="360"/>
      </w:pPr>
      <w:rPr>
        <w:rFonts w:ascii="Calibri" w:hAnsi="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99A614C2">
      <w:numFmt w:val="bullet"/>
      <w:lvlText w:val="-"/>
      <w:lvlJc w:val="left"/>
      <w:pPr>
        <w:ind w:left="5400" w:hanging="360"/>
      </w:pPr>
      <w:rPr>
        <w:rFonts w:ascii="Arial" w:eastAsia="Times New Roman" w:hAnsi="Arial" w:cs="Arial"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92027E8"/>
    <w:multiLevelType w:val="hybridMultilevel"/>
    <w:tmpl w:val="358248CC"/>
    <w:lvl w:ilvl="0" w:tplc="94200EB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A9012B"/>
    <w:multiLevelType w:val="multilevel"/>
    <w:tmpl w:val="148800B8"/>
    <w:styleLink w:val="Maliste"/>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 w:ilvl="1">
      <w:start w:val="1"/>
      <w:numFmt w:val="decimal"/>
      <w:pStyle w:val="Titre2"/>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ACE49B4"/>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15:restartNumberingAfterBreak="0">
    <w:nsid w:val="5AEF5480"/>
    <w:multiLevelType w:val="hybridMultilevel"/>
    <w:tmpl w:val="E46491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3237A4"/>
    <w:multiLevelType w:val="hybridMultilevel"/>
    <w:tmpl w:val="95AC5A76"/>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F486539"/>
    <w:multiLevelType w:val="hybridMultilevel"/>
    <w:tmpl w:val="67AA57E6"/>
    <w:lvl w:ilvl="0" w:tplc="534616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4F20CE"/>
    <w:multiLevelType w:val="hybridMultilevel"/>
    <w:tmpl w:val="4D1A3E3A"/>
    <w:lvl w:ilvl="0" w:tplc="DD8A93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5D3112"/>
    <w:multiLevelType w:val="hybridMultilevel"/>
    <w:tmpl w:val="9416B18E"/>
    <w:lvl w:ilvl="0" w:tplc="DD8A938C">
      <w:start w:val="1"/>
      <w:numFmt w:val="bullet"/>
      <w:lvlText w:val="₋"/>
      <w:lvlJc w:val="left"/>
      <w:pPr>
        <w:tabs>
          <w:tab w:val="num" w:pos="437"/>
        </w:tabs>
        <w:ind w:left="437" w:hanging="360"/>
      </w:pPr>
      <w:rPr>
        <w:rFonts w:ascii="Calibri" w:hAnsi="Calibri" w:hint="default"/>
      </w:rPr>
    </w:lvl>
    <w:lvl w:ilvl="1" w:tplc="040C0003" w:tentative="1">
      <w:start w:val="1"/>
      <w:numFmt w:val="bullet"/>
      <w:lvlText w:val="o"/>
      <w:lvlJc w:val="left"/>
      <w:pPr>
        <w:tabs>
          <w:tab w:val="num" w:pos="1157"/>
        </w:tabs>
        <w:ind w:left="1157" w:hanging="360"/>
      </w:pPr>
      <w:rPr>
        <w:rFonts w:ascii="Courier New" w:hAnsi="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num w:numId="1">
    <w:abstractNumId w:val="16"/>
  </w:num>
  <w:num w:numId="2">
    <w:abstractNumId w:val="16"/>
    <w:lvlOverride w:ilvl="0">
      <w:lvl w:ilvl="0">
        <w:start w:val="1"/>
        <w:numFmt w:val="decimal"/>
        <w:pStyle w:val="Titre1"/>
        <w:suff w:val="space"/>
        <w:lvlText w:val="ARTICLE %1 - "/>
        <w:lvlJc w:val="left"/>
        <w:pPr>
          <w:ind w:left="644" w:hanging="360"/>
        </w:pPr>
        <w:rPr>
          <w:rFonts w:ascii="Arial" w:hAnsi="Arial" w:cs="Arial" w:hint="default"/>
          <w:b/>
          <w:i w:val="0"/>
          <w:caps/>
          <w:smallCaps w:val="0"/>
          <w:sz w:val="22"/>
          <w:szCs w:val="22"/>
        </w:rPr>
      </w:lvl>
    </w:lvlOverride>
    <w:lvlOverride w:ilvl="1">
      <w:lvl w:ilvl="1">
        <w:start w:val="1"/>
        <w:numFmt w:val="decimal"/>
        <w:pStyle w:val="Titre2"/>
        <w:suff w:val="space"/>
        <w:lvlText w:val="%1.%2"/>
        <w:lvlJc w:val="left"/>
        <w:pPr>
          <w:ind w:left="1004" w:hanging="360"/>
        </w:pPr>
        <w:rPr>
          <w:rFonts w:hint="default"/>
        </w:rPr>
      </w:lvl>
    </w:lvlOverride>
    <w:lvlOverride w:ilvl="2">
      <w:lvl w:ilvl="2">
        <w:start w:val="1"/>
        <w:numFmt w:val="decimal"/>
        <w:suff w:val="space"/>
        <w:lvlText w:val="%1.%2.%3"/>
        <w:lvlJc w:val="left"/>
        <w:pPr>
          <w:ind w:left="1364" w:hanging="360"/>
        </w:pPr>
        <w:rPr>
          <w:rFonts w:hint="default"/>
        </w:rPr>
      </w:lvl>
    </w:lvlOverride>
    <w:lvlOverride w:ilvl="3">
      <w:lvl w:ilvl="3">
        <w:start w:val="1"/>
        <w:numFmt w:val="lowerLetter"/>
        <w:lvlText w:val="(%4)"/>
        <w:lvlJc w:val="left"/>
        <w:pPr>
          <w:ind w:left="1724" w:hanging="360"/>
        </w:pPr>
        <w:rPr>
          <w:rFonts w:hint="default"/>
        </w:rPr>
      </w:lvl>
    </w:lvlOverride>
    <w:lvlOverride w:ilvl="4">
      <w:lvl w:ilvl="4">
        <w:start w:val="1"/>
        <w:numFmt w:val="lowerLetter"/>
        <w:lvlText w:val="(%5)"/>
        <w:lvlJc w:val="left"/>
        <w:pPr>
          <w:ind w:left="2084" w:hanging="360"/>
        </w:pPr>
        <w:rPr>
          <w:rFonts w:hint="default"/>
        </w:rPr>
      </w:lvl>
    </w:lvlOverride>
    <w:lvlOverride w:ilvl="5">
      <w:lvl w:ilvl="5">
        <w:start w:val="1"/>
        <w:numFmt w:val="lowerRoman"/>
        <w:lvlText w:val="(%6)"/>
        <w:lvlJc w:val="left"/>
        <w:pPr>
          <w:ind w:left="2444" w:hanging="360"/>
        </w:pPr>
        <w:rPr>
          <w:rFonts w:hint="default"/>
        </w:rPr>
      </w:lvl>
    </w:lvlOverride>
    <w:lvlOverride w:ilvl="6">
      <w:lvl w:ilvl="6">
        <w:start w:val="1"/>
        <w:numFmt w:val="decimal"/>
        <w:lvlText w:val="%7."/>
        <w:lvlJc w:val="left"/>
        <w:pPr>
          <w:ind w:left="2804" w:hanging="360"/>
        </w:pPr>
        <w:rPr>
          <w:rFonts w:hint="default"/>
        </w:rPr>
      </w:lvl>
    </w:lvlOverride>
    <w:lvlOverride w:ilvl="7">
      <w:lvl w:ilvl="7">
        <w:start w:val="1"/>
        <w:numFmt w:val="lowerLetter"/>
        <w:lvlText w:val="%8."/>
        <w:lvlJc w:val="left"/>
        <w:pPr>
          <w:ind w:left="3164" w:hanging="360"/>
        </w:pPr>
        <w:rPr>
          <w:rFonts w:hint="default"/>
        </w:rPr>
      </w:lvl>
    </w:lvlOverride>
    <w:lvlOverride w:ilvl="8">
      <w:lvl w:ilvl="8">
        <w:start w:val="1"/>
        <w:numFmt w:val="lowerRoman"/>
        <w:lvlText w:val="%9."/>
        <w:lvlJc w:val="left"/>
        <w:pPr>
          <w:ind w:left="3524" w:hanging="360"/>
        </w:pPr>
        <w:rPr>
          <w:rFonts w:hint="default"/>
        </w:rPr>
      </w:lvl>
    </w:lvlOverride>
  </w:num>
  <w:num w:numId="3">
    <w:abstractNumId w:val="4"/>
  </w:num>
  <w:num w:numId="4">
    <w:abstractNumId w:val="18"/>
  </w:num>
  <w:num w:numId="5">
    <w:abstractNumId w:val="7"/>
  </w:num>
  <w:num w:numId="6">
    <w:abstractNumId w:val="0"/>
  </w:num>
  <w:num w:numId="7">
    <w:abstractNumId w:val="16"/>
  </w:num>
  <w:num w:numId="8">
    <w:abstractNumId w:val="20"/>
  </w:num>
  <w:num w:numId="9">
    <w:abstractNumId w:val="16"/>
    <w:lvlOverride w:ilvl="0">
      <w:lvl w:ilvl="0">
        <w:start w:val="1"/>
        <w:numFmt w:val="decimal"/>
        <w:pStyle w:val="Titre1"/>
        <w:lvlText w:val="%1"/>
        <w:lvlJc w:val="left"/>
        <w:pPr>
          <w:ind w:left="360" w:hanging="360"/>
        </w:pPr>
        <w:rPr>
          <w:rFonts w:ascii="Times New Roman" w:hAnsi="Times New Roman" w:cs="Times New Roman" w:hint="default"/>
          <w:b/>
          <w:i w:val="0"/>
          <w:caps/>
          <w:smallCaps w:val="0"/>
          <w:sz w:val="24"/>
        </w:rPr>
      </w:lvl>
    </w:lvlOverride>
    <w:lvlOverride w:ilvl="1">
      <w:lvl w:ilvl="1">
        <w:start w:val="1"/>
        <w:numFmt w:val="decimal"/>
        <w:pStyle w:val="Titre2"/>
        <w:lvlText w:val="%1.%2"/>
        <w:lvlJc w:val="left"/>
        <w:pPr>
          <w:ind w:left="1068" w:hanging="360"/>
        </w:pPr>
      </w:lvl>
    </w:lvlOverride>
    <w:lvlOverride w:ilvl="2">
      <w:lvl w:ilvl="2">
        <w:start w:val="1"/>
        <w:numFmt w:val="decimal"/>
        <w:lvlText w:val="%1.%2.%3"/>
        <w:lvlJc w:val="left"/>
        <w:pPr>
          <w:ind w:left="2136" w:hanging="720"/>
        </w:pPr>
      </w:lvl>
    </w:lvlOverride>
    <w:lvlOverride w:ilvl="3">
      <w:lvl w:ilvl="3">
        <w:start w:val="1"/>
        <w:numFmt w:val="decimal"/>
        <w:lvlText w:val="%1.%2.%3.%4"/>
        <w:lvlJc w:val="left"/>
        <w:pPr>
          <w:ind w:left="2844" w:hanging="720"/>
        </w:pPr>
      </w:lvl>
    </w:lvlOverride>
    <w:lvlOverride w:ilvl="4">
      <w:lvl w:ilvl="4">
        <w:start w:val="1"/>
        <w:numFmt w:val="decimal"/>
        <w:lvlText w:val="%1.%2.%3.%4.%5"/>
        <w:lvlJc w:val="left"/>
        <w:pPr>
          <w:ind w:left="3912" w:hanging="1080"/>
        </w:pPr>
      </w:lvl>
    </w:lvlOverride>
    <w:lvlOverride w:ilvl="5">
      <w:lvl w:ilvl="5">
        <w:start w:val="1"/>
        <w:numFmt w:val="decimal"/>
        <w:lvlText w:val="%1.%2.%3.%4.%5.%6"/>
        <w:lvlJc w:val="left"/>
        <w:pPr>
          <w:ind w:left="4620" w:hanging="1080"/>
        </w:pPr>
      </w:lvl>
    </w:lvlOverride>
    <w:lvlOverride w:ilvl="6">
      <w:lvl w:ilvl="6">
        <w:start w:val="1"/>
        <w:numFmt w:val="decimal"/>
        <w:lvlText w:val="%1.%2.%3.%4.%5.%6.%7"/>
        <w:lvlJc w:val="left"/>
        <w:pPr>
          <w:ind w:left="5688" w:hanging="1440"/>
        </w:pPr>
      </w:lvl>
    </w:lvlOverride>
    <w:lvlOverride w:ilvl="7">
      <w:lvl w:ilvl="7">
        <w:start w:val="1"/>
        <w:numFmt w:val="decimal"/>
        <w:lvlText w:val="%1.%2.%3.%4.%5.%6.%7.%8"/>
        <w:lvlJc w:val="left"/>
        <w:pPr>
          <w:ind w:left="6396" w:hanging="1440"/>
        </w:pPr>
      </w:lvl>
    </w:lvlOverride>
    <w:lvlOverride w:ilvl="8">
      <w:lvl w:ilvl="8">
        <w:start w:val="1"/>
        <w:numFmt w:val="decimal"/>
        <w:lvlText w:val="%1.%2.%3.%4.%5.%6.%7.%8.%9"/>
        <w:lvlJc w:val="left"/>
        <w:pPr>
          <w:ind w:left="7464" w:hanging="1800"/>
        </w:pPr>
      </w:lvl>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6"/>
  </w:num>
  <w:num w:numId="13">
    <w:abstractNumId w:val="14"/>
  </w:num>
  <w:num w:numId="14">
    <w:abstractNumId w:val="5"/>
  </w:num>
  <w:num w:numId="15">
    <w:abstractNumId w:val="19"/>
  </w:num>
  <w:num w:numId="16">
    <w:abstractNumId w:val="2"/>
  </w:num>
  <w:num w:numId="17">
    <w:abstractNumId w:val="3"/>
  </w:num>
  <w:num w:numId="18">
    <w:abstractNumId w:val="8"/>
  </w:num>
  <w:num w:numId="19">
    <w:abstractNumId w:val="13"/>
  </w:num>
  <w:num w:numId="20">
    <w:abstractNumId w:val="17"/>
  </w:num>
  <w:num w:numId="21">
    <w:abstractNumId w:val="15"/>
  </w:num>
  <w:num w:numId="22">
    <w:abstractNumId w:val="9"/>
  </w:num>
  <w:num w:numId="23">
    <w:abstractNumId w:val="10"/>
  </w:num>
  <w:num w:numId="24">
    <w:abstractNumId w:val="11"/>
  </w:num>
  <w:num w:numId="25">
    <w:abstractNumId w:val="1"/>
  </w:num>
  <w:num w:numId="26">
    <w:abstractNumId w:val="16"/>
    <w:lvlOverride w:ilvl="0">
      <w:lvl w:ilvl="0">
        <w:start w:val="1"/>
        <w:numFmt w:val="decimal"/>
        <w:pStyle w:val="Titre1"/>
        <w:suff w:val="space"/>
        <w:lvlText w:val="ARTICLE %1 - "/>
        <w:lvlJc w:val="left"/>
        <w:pPr>
          <w:ind w:left="644" w:hanging="360"/>
        </w:pPr>
        <w:rPr>
          <w:rFonts w:ascii="Arial" w:hAnsi="Arial" w:cs="Arial" w:hint="default"/>
          <w:b/>
          <w:i w:val="0"/>
          <w:caps/>
          <w:smallCaps w:val="0"/>
          <w:sz w:val="22"/>
          <w:szCs w:val="22"/>
        </w:rPr>
      </w:lvl>
    </w:lvlOverride>
    <w:lvlOverride w:ilvl="1">
      <w:lvl w:ilvl="1">
        <w:start w:val="1"/>
        <w:numFmt w:val="decimal"/>
        <w:pStyle w:val="Titre2"/>
        <w:suff w:val="space"/>
        <w:lvlText w:val="%1.%2"/>
        <w:lvlJc w:val="left"/>
        <w:pPr>
          <w:ind w:left="1004" w:hanging="360"/>
        </w:pPr>
        <w:rPr>
          <w:rFonts w:hint="default"/>
        </w:rPr>
      </w:lvl>
    </w:lvlOverride>
    <w:lvlOverride w:ilvl="2">
      <w:lvl w:ilvl="2">
        <w:start w:val="1"/>
        <w:numFmt w:val="decimal"/>
        <w:suff w:val="space"/>
        <w:lvlText w:val="%1.%2.%3"/>
        <w:lvlJc w:val="left"/>
        <w:pPr>
          <w:ind w:left="1364" w:hanging="360"/>
        </w:pPr>
        <w:rPr>
          <w:rFonts w:hint="default"/>
        </w:rPr>
      </w:lvl>
    </w:lvlOverride>
    <w:lvlOverride w:ilvl="3">
      <w:lvl w:ilvl="3">
        <w:start w:val="1"/>
        <w:numFmt w:val="lowerLetter"/>
        <w:lvlText w:val="(%4)"/>
        <w:lvlJc w:val="left"/>
        <w:pPr>
          <w:ind w:left="1724" w:hanging="360"/>
        </w:pPr>
        <w:rPr>
          <w:rFonts w:hint="default"/>
        </w:rPr>
      </w:lvl>
    </w:lvlOverride>
    <w:lvlOverride w:ilvl="4">
      <w:lvl w:ilvl="4">
        <w:start w:val="1"/>
        <w:numFmt w:val="lowerLetter"/>
        <w:lvlText w:val="(%5)"/>
        <w:lvlJc w:val="left"/>
        <w:pPr>
          <w:ind w:left="2084" w:hanging="360"/>
        </w:pPr>
        <w:rPr>
          <w:rFonts w:hint="default"/>
        </w:rPr>
      </w:lvl>
    </w:lvlOverride>
    <w:lvlOverride w:ilvl="5">
      <w:lvl w:ilvl="5">
        <w:start w:val="1"/>
        <w:numFmt w:val="lowerRoman"/>
        <w:lvlText w:val="(%6)"/>
        <w:lvlJc w:val="left"/>
        <w:pPr>
          <w:ind w:left="2444" w:hanging="360"/>
        </w:pPr>
        <w:rPr>
          <w:rFonts w:hint="default"/>
        </w:rPr>
      </w:lvl>
    </w:lvlOverride>
    <w:lvlOverride w:ilvl="6">
      <w:lvl w:ilvl="6">
        <w:start w:val="1"/>
        <w:numFmt w:val="decimal"/>
        <w:lvlText w:val="%7."/>
        <w:lvlJc w:val="left"/>
        <w:pPr>
          <w:ind w:left="2804" w:hanging="360"/>
        </w:pPr>
        <w:rPr>
          <w:rFonts w:hint="default"/>
        </w:rPr>
      </w:lvl>
    </w:lvlOverride>
    <w:lvlOverride w:ilvl="7">
      <w:lvl w:ilvl="7">
        <w:start w:val="1"/>
        <w:numFmt w:val="lowerLetter"/>
        <w:lvlText w:val="%8."/>
        <w:lvlJc w:val="left"/>
        <w:pPr>
          <w:ind w:left="3164" w:hanging="360"/>
        </w:pPr>
        <w:rPr>
          <w:rFonts w:hint="default"/>
        </w:rPr>
      </w:lvl>
    </w:lvlOverride>
    <w:lvlOverride w:ilvl="8">
      <w:lvl w:ilvl="8">
        <w:start w:val="1"/>
        <w:numFmt w:val="lowerRoman"/>
        <w:lvlText w:val="%9."/>
        <w:lvlJc w:val="left"/>
        <w:pPr>
          <w:ind w:left="3524" w:hanging="360"/>
        </w:pPr>
        <w:rPr>
          <w:rFonts w:hint="default"/>
        </w:rPr>
      </w:lvl>
    </w:lvlOverride>
  </w:num>
  <w:num w:numId="27">
    <w:abstractNumId w:val="2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14D"/>
    <w:rsid w:val="00022DAA"/>
    <w:rsid w:val="00024633"/>
    <w:rsid w:val="00044542"/>
    <w:rsid w:val="000A70EF"/>
    <w:rsid w:val="000C3843"/>
    <w:rsid w:val="001B1072"/>
    <w:rsid w:val="002429C6"/>
    <w:rsid w:val="002B1759"/>
    <w:rsid w:val="002C5410"/>
    <w:rsid w:val="002D4755"/>
    <w:rsid w:val="00304C99"/>
    <w:rsid w:val="003C51AA"/>
    <w:rsid w:val="003D1EF8"/>
    <w:rsid w:val="003E6220"/>
    <w:rsid w:val="003E6DAD"/>
    <w:rsid w:val="003F12D5"/>
    <w:rsid w:val="003F19BA"/>
    <w:rsid w:val="0040155A"/>
    <w:rsid w:val="004465BC"/>
    <w:rsid w:val="00464F12"/>
    <w:rsid w:val="00483D06"/>
    <w:rsid w:val="0049059C"/>
    <w:rsid w:val="00491A44"/>
    <w:rsid w:val="004D65A0"/>
    <w:rsid w:val="004E045A"/>
    <w:rsid w:val="00513F12"/>
    <w:rsid w:val="00525D77"/>
    <w:rsid w:val="00533B5D"/>
    <w:rsid w:val="005564C9"/>
    <w:rsid w:val="0061553B"/>
    <w:rsid w:val="0068192D"/>
    <w:rsid w:val="006A399E"/>
    <w:rsid w:val="006D0427"/>
    <w:rsid w:val="006F017C"/>
    <w:rsid w:val="00706D0B"/>
    <w:rsid w:val="00731E05"/>
    <w:rsid w:val="007534CA"/>
    <w:rsid w:val="007A394A"/>
    <w:rsid w:val="007D1897"/>
    <w:rsid w:val="00803EEC"/>
    <w:rsid w:val="00805166"/>
    <w:rsid w:val="00815167"/>
    <w:rsid w:val="008172DA"/>
    <w:rsid w:val="008A773B"/>
    <w:rsid w:val="008B37EE"/>
    <w:rsid w:val="008D5D93"/>
    <w:rsid w:val="008E4757"/>
    <w:rsid w:val="009156E3"/>
    <w:rsid w:val="00956B46"/>
    <w:rsid w:val="00961E43"/>
    <w:rsid w:val="00970621"/>
    <w:rsid w:val="009A514D"/>
    <w:rsid w:val="009C5B49"/>
    <w:rsid w:val="00B76BAE"/>
    <w:rsid w:val="00BA69FF"/>
    <w:rsid w:val="00BB5E32"/>
    <w:rsid w:val="00BC58CC"/>
    <w:rsid w:val="00C30B22"/>
    <w:rsid w:val="00C875F5"/>
    <w:rsid w:val="00D4789B"/>
    <w:rsid w:val="00DD57BA"/>
    <w:rsid w:val="00E415FA"/>
    <w:rsid w:val="00E44BE5"/>
    <w:rsid w:val="00E56F2F"/>
    <w:rsid w:val="00E7690F"/>
    <w:rsid w:val="00EA2D4A"/>
    <w:rsid w:val="00F35B2D"/>
    <w:rsid w:val="00F42FCE"/>
    <w:rsid w:val="00F65503"/>
    <w:rsid w:val="00F732B5"/>
    <w:rsid w:val="00FD1E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7B4969A"/>
  <w15:docId w15:val="{E0180372-1675-406F-B13B-1D443E37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aliases w:val="1.1"/>
    <w:next w:val="Normal"/>
    <w:link w:val="Titre1Car"/>
    <w:uiPriority w:val="9"/>
    <w:qFormat/>
    <w:rsid w:val="00970621"/>
    <w:pPr>
      <w:keepNext/>
      <w:numPr>
        <w:numId w:val="2"/>
      </w:numPr>
      <w:ind w:left="360"/>
      <w:jc w:val="both"/>
      <w:outlineLvl w:val="0"/>
    </w:pPr>
    <w:rPr>
      <w:rFonts w:ascii="Arial" w:eastAsia="Times New Roman" w:hAnsi="Arial" w:cs="Arial"/>
      <w:b/>
      <w:bCs/>
      <w:caps/>
      <w:kern w:val="32"/>
      <w:sz w:val="22"/>
      <w:szCs w:val="32"/>
      <w:lang w:eastAsia="en-US"/>
    </w:rPr>
  </w:style>
  <w:style w:type="paragraph" w:styleId="Titre2">
    <w:name w:val="heading 2"/>
    <w:basedOn w:val="Normal"/>
    <w:next w:val="Normal"/>
    <w:link w:val="Titre2Car1"/>
    <w:uiPriority w:val="9"/>
    <w:qFormat/>
    <w:rsid w:val="009156E3"/>
    <w:pPr>
      <w:keepNext/>
      <w:numPr>
        <w:ilvl w:val="1"/>
        <w:numId w:val="2"/>
      </w:numPr>
      <w:spacing w:before="240" w:after="60" w:line="300" w:lineRule="atLeast"/>
      <w:jc w:val="both"/>
      <w:outlineLvl w:val="1"/>
    </w:pPr>
    <w:rPr>
      <w:rFonts w:ascii="Arial" w:eastAsia="Times New Roman" w:hAnsi="Arial" w:cs="Arial"/>
      <w:b/>
      <w:bCs/>
      <w:iCs/>
      <w:sz w:val="20"/>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1 Car"/>
    <w:basedOn w:val="Policepardfaut"/>
    <w:link w:val="Titre1"/>
    <w:uiPriority w:val="9"/>
    <w:rsid w:val="00970621"/>
    <w:rPr>
      <w:rFonts w:ascii="Arial" w:eastAsia="Times New Roman" w:hAnsi="Arial" w:cs="Arial"/>
      <w:b/>
      <w:bCs/>
      <w:caps/>
      <w:kern w:val="32"/>
      <w:sz w:val="22"/>
      <w:szCs w:val="32"/>
      <w:lang w:eastAsia="en-US"/>
    </w:rPr>
  </w:style>
  <w:style w:type="character" w:customStyle="1" w:styleId="Titre2Car">
    <w:name w:val="Titre 2 Car"/>
    <w:basedOn w:val="Policepardfaut"/>
    <w:uiPriority w:val="9"/>
    <w:semiHidden/>
    <w:rsid w:val="009A514D"/>
    <w:rPr>
      <w:rFonts w:asciiTheme="majorHAnsi" w:eastAsiaTheme="majorEastAsia" w:hAnsiTheme="majorHAnsi" w:cstheme="majorBidi"/>
      <w:b/>
      <w:bCs/>
      <w:i/>
      <w:iCs/>
      <w:sz w:val="28"/>
      <w:szCs w:val="28"/>
      <w:lang w:eastAsia="en-US"/>
    </w:rPr>
  </w:style>
  <w:style w:type="paragraph" w:styleId="Pieddepage">
    <w:name w:val="footer"/>
    <w:basedOn w:val="Normal"/>
    <w:link w:val="PieddepageCar"/>
    <w:uiPriority w:val="99"/>
    <w:rsid w:val="009A514D"/>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basedOn w:val="Policepardfaut"/>
    <w:link w:val="Pieddepage"/>
    <w:uiPriority w:val="99"/>
    <w:rsid w:val="009A514D"/>
    <w:rPr>
      <w:rFonts w:ascii="Times New Roman" w:eastAsia="Times New Roman" w:hAnsi="Times New Roman"/>
      <w:sz w:val="24"/>
      <w:szCs w:val="24"/>
    </w:rPr>
  </w:style>
  <w:style w:type="numbering" w:customStyle="1" w:styleId="Maliste">
    <w:name w:val="Ma liste"/>
    <w:uiPriority w:val="99"/>
    <w:rsid w:val="009A514D"/>
    <w:pPr>
      <w:numPr>
        <w:numId w:val="1"/>
      </w:numPr>
    </w:pPr>
  </w:style>
  <w:style w:type="character" w:customStyle="1" w:styleId="Titre2Car1">
    <w:name w:val="Titre 2 Car1"/>
    <w:link w:val="Titre2"/>
    <w:uiPriority w:val="9"/>
    <w:rsid w:val="009156E3"/>
    <w:rPr>
      <w:rFonts w:ascii="Arial" w:eastAsia="Times New Roman" w:hAnsi="Arial" w:cs="Arial"/>
      <w:b/>
      <w:bCs/>
      <w:iCs/>
      <w:szCs w:val="28"/>
    </w:rPr>
  </w:style>
  <w:style w:type="character" w:styleId="Lienhypertexte">
    <w:name w:val="Hyperlink"/>
    <w:uiPriority w:val="99"/>
    <w:rsid w:val="009A514D"/>
    <w:rPr>
      <w:color w:val="0000FF"/>
      <w:u w:val="single"/>
    </w:rPr>
  </w:style>
  <w:style w:type="paragraph" w:styleId="Notedebasdepage">
    <w:name w:val="footnote text"/>
    <w:basedOn w:val="Normal"/>
    <w:link w:val="NotedebasdepageCar"/>
    <w:uiPriority w:val="99"/>
    <w:rsid w:val="009A514D"/>
    <w:pPr>
      <w:spacing w:after="0" w:line="240" w:lineRule="auto"/>
    </w:pPr>
    <w:rPr>
      <w:rFonts w:ascii="Arial" w:eastAsia="Times New Roman" w:hAnsi="Arial"/>
      <w:sz w:val="20"/>
      <w:szCs w:val="20"/>
      <w:lang w:eastAsia="fr-FR"/>
    </w:rPr>
  </w:style>
  <w:style w:type="character" w:customStyle="1" w:styleId="NotedebasdepageCar">
    <w:name w:val="Note de bas de page Car"/>
    <w:basedOn w:val="Policepardfaut"/>
    <w:link w:val="Notedebasdepage"/>
    <w:uiPriority w:val="99"/>
    <w:rsid w:val="009A514D"/>
    <w:rPr>
      <w:rFonts w:ascii="Arial" w:eastAsia="Times New Roman" w:hAnsi="Arial"/>
    </w:rPr>
  </w:style>
  <w:style w:type="character" w:styleId="Appelnotedebasdep">
    <w:name w:val="footnote reference"/>
    <w:uiPriority w:val="99"/>
    <w:rsid w:val="009A514D"/>
    <w:rPr>
      <w:rFonts w:cs="Times New Roman"/>
      <w:vertAlign w:val="superscript"/>
    </w:rPr>
  </w:style>
  <w:style w:type="paragraph" w:customStyle="1" w:styleId="Retrait1">
    <w:name w:val="Retrait 1"/>
    <w:basedOn w:val="Normal"/>
    <w:link w:val="Retrait1Car"/>
    <w:uiPriority w:val="99"/>
    <w:rsid w:val="009A514D"/>
    <w:pPr>
      <w:widowControl w:val="0"/>
      <w:spacing w:before="120" w:after="120" w:line="240" w:lineRule="auto"/>
      <w:jc w:val="both"/>
    </w:pPr>
    <w:rPr>
      <w:rFonts w:ascii="Arial" w:eastAsia="Times New Roman" w:hAnsi="Arial"/>
      <w:sz w:val="20"/>
      <w:szCs w:val="20"/>
      <w:lang w:eastAsia="fr-FR"/>
    </w:rPr>
  </w:style>
  <w:style w:type="character" w:customStyle="1" w:styleId="Retrait1Car">
    <w:name w:val="Retrait 1 Car"/>
    <w:link w:val="Retrait1"/>
    <w:uiPriority w:val="99"/>
    <w:locked/>
    <w:rsid w:val="009A514D"/>
    <w:rPr>
      <w:rFonts w:ascii="Arial" w:eastAsia="Times New Roman" w:hAnsi="Arial"/>
    </w:rPr>
  </w:style>
  <w:style w:type="paragraph" w:customStyle="1" w:styleId="Retrait2">
    <w:name w:val="Retrait 2"/>
    <w:basedOn w:val="Normal"/>
    <w:link w:val="Retrait2Car"/>
    <w:uiPriority w:val="99"/>
    <w:rsid w:val="009A514D"/>
    <w:pPr>
      <w:widowControl w:val="0"/>
      <w:spacing w:before="120" w:after="120" w:line="240" w:lineRule="auto"/>
      <w:ind w:left="426"/>
      <w:jc w:val="both"/>
    </w:pPr>
    <w:rPr>
      <w:rFonts w:ascii="Arial" w:eastAsia="Times New Roman" w:hAnsi="Arial"/>
      <w:sz w:val="20"/>
      <w:szCs w:val="20"/>
      <w:lang w:eastAsia="fr-FR"/>
    </w:rPr>
  </w:style>
  <w:style w:type="character" w:customStyle="1" w:styleId="Retrait2Car">
    <w:name w:val="Retrait 2 Car"/>
    <w:link w:val="Retrait2"/>
    <w:uiPriority w:val="99"/>
    <w:locked/>
    <w:rsid w:val="009A514D"/>
    <w:rPr>
      <w:rFonts w:ascii="Arial" w:eastAsia="Times New Roman" w:hAnsi="Arial"/>
    </w:rPr>
  </w:style>
  <w:style w:type="paragraph" w:styleId="TM1">
    <w:name w:val="toc 1"/>
    <w:basedOn w:val="Normal"/>
    <w:next w:val="Normal"/>
    <w:autoRedefine/>
    <w:uiPriority w:val="39"/>
    <w:unhideWhenUsed/>
    <w:rsid w:val="009A514D"/>
    <w:pPr>
      <w:spacing w:after="0" w:line="300" w:lineRule="atLeast"/>
      <w:jc w:val="both"/>
    </w:pPr>
    <w:rPr>
      <w:rFonts w:ascii="Arial" w:eastAsia="Arial" w:hAnsi="Arial"/>
      <w:sz w:val="20"/>
    </w:rPr>
  </w:style>
  <w:style w:type="paragraph" w:styleId="Paragraphedeliste">
    <w:name w:val="List Paragraph"/>
    <w:basedOn w:val="Normal"/>
    <w:uiPriority w:val="34"/>
    <w:qFormat/>
    <w:rsid w:val="009A514D"/>
    <w:pPr>
      <w:spacing w:after="0" w:line="300" w:lineRule="atLeast"/>
      <w:ind w:left="708"/>
      <w:jc w:val="both"/>
    </w:pPr>
    <w:rPr>
      <w:rFonts w:ascii="Arial" w:eastAsia="Arial" w:hAnsi="Arial"/>
      <w:sz w:val="20"/>
    </w:rPr>
  </w:style>
  <w:style w:type="character" w:styleId="Marquedecommentaire">
    <w:name w:val="annotation reference"/>
    <w:uiPriority w:val="99"/>
    <w:unhideWhenUsed/>
    <w:rsid w:val="009A514D"/>
    <w:rPr>
      <w:sz w:val="16"/>
      <w:szCs w:val="16"/>
    </w:rPr>
  </w:style>
  <w:style w:type="paragraph" w:styleId="TM2">
    <w:name w:val="toc 2"/>
    <w:basedOn w:val="Normal"/>
    <w:next w:val="Normal"/>
    <w:autoRedefine/>
    <w:uiPriority w:val="39"/>
    <w:unhideWhenUsed/>
    <w:rsid w:val="009A514D"/>
    <w:pPr>
      <w:spacing w:after="0" w:line="300" w:lineRule="atLeast"/>
      <w:ind w:left="200"/>
      <w:jc w:val="both"/>
    </w:pPr>
    <w:rPr>
      <w:rFonts w:ascii="Arial" w:eastAsia="Arial" w:hAnsi="Arial"/>
      <w:sz w:val="20"/>
    </w:rPr>
  </w:style>
  <w:style w:type="paragraph" w:styleId="Textedebulles">
    <w:name w:val="Balloon Text"/>
    <w:basedOn w:val="Normal"/>
    <w:link w:val="TextedebullesCar"/>
    <w:uiPriority w:val="99"/>
    <w:semiHidden/>
    <w:unhideWhenUsed/>
    <w:rsid w:val="008E47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757"/>
    <w:rPr>
      <w:rFonts w:ascii="Tahoma" w:hAnsi="Tahoma" w:cs="Tahoma"/>
      <w:sz w:val="16"/>
      <w:szCs w:val="16"/>
      <w:lang w:eastAsia="en-US"/>
    </w:rPr>
  </w:style>
  <w:style w:type="paragraph" w:styleId="Commentaire">
    <w:name w:val="annotation text"/>
    <w:basedOn w:val="Normal"/>
    <w:link w:val="CommentaireCar"/>
    <w:uiPriority w:val="99"/>
    <w:semiHidden/>
    <w:unhideWhenUsed/>
    <w:rsid w:val="008E4757"/>
    <w:pPr>
      <w:spacing w:line="240" w:lineRule="auto"/>
    </w:pPr>
    <w:rPr>
      <w:sz w:val="20"/>
      <w:szCs w:val="20"/>
    </w:rPr>
  </w:style>
  <w:style w:type="character" w:customStyle="1" w:styleId="CommentaireCar">
    <w:name w:val="Commentaire Car"/>
    <w:basedOn w:val="Policepardfaut"/>
    <w:link w:val="Commentaire"/>
    <w:uiPriority w:val="99"/>
    <w:semiHidden/>
    <w:rsid w:val="008E4757"/>
    <w:rPr>
      <w:lang w:eastAsia="en-US"/>
    </w:rPr>
  </w:style>
  <w:style w:type="paragraph" w:styleId="Objetducommentaire">
    <w:name w:val="annotation subject"/>
    <w:basedOn w:val="Commentaire"/>
    <w:next w:val="Commentaire"/>
    <w:link w:val="ObjetducommentaireCar"/>
    <w:uiPriority w:val="99"/>
    <w:semiHidden/>
    <w:unhideWhenUsed/>
    <w:rsid w:val="008E4757"/>
    <w:rPr>
      <w:b/>
      <w:bCs/>
    </w:rPr>
  </w:style>
  <w:style w:type="character" w:customStyle="1" w:styleId="ObjetducommentaireCar">
    <w:name w:val="Objet du commentaire Car"/>
    <w:basedOn w:val="CommentaireCar"/>
    <w:link w:val="Objetducommentaire"/>
    <w:uiPriority w:val="99"/>
    <w:semiHidden/>
    <w:rsid w:val="008E4757"/>
    <w:rPr>
      <w:b/>
      <w:bCs/>
      <w:lang w:eastAsia="en-US"/>
    </w:rPr>
  </w:style>
  <w:style w:type="paragraph" w:styleId="NormalWeb">
    <w:name w:val="Normal (Web)"/>
    <w:basedOn w:val="Normal"/>
    <w:uiPriority w:val="99"/>
    <w:semiHidden/>
    <w:unhideWhenUsed/>
    <w:rsid w:val="00022DAA"/>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iPriority w:val="99"/>
    <w:unhideWhenUsed/>
    <w:rsid w:val="007D1897"/>
    <w:pPr>
      <w:tabs>
        <w:tab w:val="center" w:pos="4536"/>
        <w:tab w:val="right" w:pos="9072"/>
      </w:tabs>
      <w:spacing w:after="0" w:line="240" w:lineRule="auto"/>
    </w:pPr>
  </w:style>
  <w:style w:type="character" w:customStyle="1" w:styleId="En-tteCar">
    <w:name w:val="En-tête Car"/>
    <w:basedOn w:val="Policepardfaut"/>
    <w:link w:val="En-tte"/>
    <w:uiPriority w:val="99"/>
    <w:rsid w:val="007D189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659251">
      <w:bodyDiv w:val="1"/>
      <w:marLeft w:val="0"/>
      <w:marRight w:val="0"/>
      <w:marTop w:val="0"/>
      <w:marBottom w:val="0"/>
      <w:divBdr>
        <w:top w:val="none" w:sz="0" w:space="0" w:color="auto"/>
        <w:left w:val="none" w:sz="0" w:space="0" w:color="auto"/>
        <w:bottom w:val="none" w:sz="0" w:space="0" w:color="auto"/>
        <w:right w:val="none" w:sz="0" w:space="0" w:color="auto"/>
      </w:divBdr>
    </w:div>
    <w:div w:id="212665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edle.primx.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94348-E050-4944-8248-72A035ED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2387</Words>
  <Characters>13132</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CEA-DAM</Company>
  <LinksUpToDate>false</LinksUpToDate>
  <CharactersWithSpaces>15489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FILLET Jean-Jacques  DAM/DCG/SAPI</dc:creator>
  <cp:lastModifiedBy>LEGER Laetitia 262572</cp:lastModifiedBy>
  <cp:revision>5</cp:revision>
  <cp:lastPrinted>2021-06-21T14:35:00Z</cp:lastPrinted>
  <dcterms:created xsi:type="dcterms:W3CDTF">2021-06-25T07:59:00Z</dcterms:created>
  <dcterms:modified xsi:type="dcterms:W3CDTF">2023-03-15T09:16:00Z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